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instrText xml:space="preserve"> HYPERLINK "http://www.by.gov.cn/attachment/0/91/91657/6427609.doc" \t "http://www.by.gov.cn/ywdt/tzgg/content/_blank" </w:instrTex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5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年广州市促进商务高质量发展专项资金服务贸易专题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  <w:t>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  <w:t>付明细表（从化区）</w:t>
      </w:r>
      <w:bookmarkEnd w:id="0"/>
    </w:p>
    <w:tbl>
      <w:tblPr>
        <w:tblStyle w:val="4"/>
        <w:tblW w:w="8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751"/>
        <w:gridCol w:w="2367"/>
        <w:gridCol w:w="160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7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企业名称</w:t>
            </w:r>
          </w:p>
        </w:tc>
        <w:tc>
          <w:tcPr>
            <w:tcW w:w="23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支持项目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拨付金额（万元）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7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广州隆信信息科技有限公司</w:t>
            </w:r>
          </w:p>
        </w:tc>
        <w:tc>
          <w:tcPr>
            <w:tcW w:w="23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在岸服务外包业绩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1.75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7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广州三雅摩托车有限公司</w:t>
            </w:r>
          </w:p>
        </w:tc>
        <w:tc>
          <w:tcPr>
            <w:tcW w:w="23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服务贸易业绩（离岸服务外包业绩）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1.75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7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广州天马集团天马摩托车有限公司</w:t>
            </w:r>
          </w:p>
        </w:tc>
        <w:tc>
          <w:tcPr>
            <w:tcW w:w="23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服务贸易业绩（离岸服务外包业绩）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1.75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7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/>
                <w:color w:val="333333"/>
                <w:sz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广东省绿色产品认证检测中心有限公司</w:t>
            </w:r>
          </w:p>
        </w:tc>
        <w:tc>
          <w:tcPr>
            <w:tcW w:w="23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在岸服务外包业绩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1.75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eastAsia="zh-CN"/>
              </w:rPr>
              <w:t>合计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607C2"/>
    <w:rsid w:val="2F26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从化区科工商信局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2025-02-12T02:59:00Z</dcterms:created>
  <dc:creator>XIE敏珊</dc:creator>
  <cp:lastModifiedBy>XIE敏珊</cp:lastModifiedBy>
  <dcterms:modified xsi:type="dcterms:W3CDTF">2025-02-12T03:00:14Z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