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rPr>
        <w:t>附件</w:t>
      </w:r>
      <w:r>
        <w:rPr>
          <w:rFonts w:hint="eastAsia" w:ascii="Times New Roman" w:hAnsi="Times New Roman" w:eastAsia="黑体" w:cs="Times New Roman"/>
          <w:color w:val="auto"/>
          <w:sz w:val="32"/>
          <w:szCs w:val="32"/>
          <w:lang w:val="en-US" w:eastAsia="zh-CN"/>
        </w:rPr>
        <w:t>2</w:t>
      </w:r>
    </w:p>
    <w:p>
      <w:pPr>
        <w:keepNext w:val="0"/>
        <w:keepLines w:val="0"/>
        <w:pageBreakBefore w:val="0"/>
        <w:widowControl w:val="0"/>
        <w:kinsoku/>
        <w:wordWrap/>
        <w:overflowPunct w:val="0"/>
        <w:topLinePunct w:val="0"/>
        <w:autoSpaceDE/>
        <w:autoSpaceDN/>
        <w:bidi w:val="0"/>
        <w:adjustRightInd w:val="0"/>
        <w:snapToGrid w:val="0"/>
        <w:spacing w:line="600" w:lineRule="exact"/>
        <w:jc w:val="center"/>
        <w:textAlignment w:val="auto"/>
        <w:rPr>
          <w:rFonts w:hint="eastAsia" w:ascii="方正小标宋简体" w:eastAsia="方正小标宋简体"/>
          <w:color w:val="auto"/>
          <w:sz w:val="44"/>
          <w:szCs w:val="44"/>
        </w:rPr>
      </w:pPr>
    </w:p>
    <w:p>
      <w:pPr>
        <w:keepNext w:val="0"/>
        <w:keepLines w:val="0"/>
        <w:pageBreakBefore w:val="0"/>
        <w:widowControl w:val="0"/>
        <w:kinsoku/>
        <w:wordWrap/>
        <w:overflowPunct w:val="0"/>
        <w:topLinePunct w:val="0"/>
        <w:autoSpaceDE/>
        <w:autoSpaceDN/>
        <w:bidi w:val="0"/>
        <w:adjustRightInd w:val="0"/>
        <w:snapToGrid w:val="0"/>
        <w:spacing w:line="600" w:lineRule="exact"/>
        <w:jc w:val="center"/>
        <w:textAlignment w:val="auto"/>
        <w:rPr>
          <w:rFonts w:hint="eastAsia" w:ascii="方正小标宋简体" w:eastAsia="方正小标宋简体"/>
          <w:color w:val="auto"/>
          <w:sz w:val="44"/>
          <w:szCs w:val="44"/>
          <w:lang w:val="en-US" w:eastAsia="zh-CN"/>
        </w:rPr>
      </w:pPr>
      <w:r>
        <w:rPr>
          <w:rFonts w:hint="eastAsia" w:ascii="方正小标宋简体" w:eastAsia="方正小标宋简体"/>
          <w:color w:val="auto"/>
          <w:sz w:val="44"/>
          <w:szCs w:val="44"/>
        </w:rPr>
        <w:t>关于</w:t>
      </w:r>
      <w:r>
        <w:rPr>
          <w:rFonts w:hint="eastAsia" w:ascii="方正小标宋简体" w:eastAsia="方正小标宋简体"/>
          <w:color w:val="auto"/>
          <w:sz w:val="44"/>
          <w:szCs w:val="44"/>
          <w:lang w:val="en-US" w:eastAsia="zh-CN"/>
        </w:rPr>
        <w:t>2024年度</w:t>
      </w:r>
      <w:r>
        <w:rPr>
          <w:rFonts w:hint="eastAsia" w:ascii="方正小标宋简体" w:eastAsia="方正小标宋简体"/>
          <w:color w:val="auto"/>
          <w:sz w:val="44"/>
          <w:szCs w:val="44"/>
        </w:rPr>
        <w:t>职称评审</w:t>
      </w:r>
      <w:r>
        <w:rPr>
          <w:rFonts w:hint="eastAsia" w:ascii="方正小标宋简体" w:eastAsia="方正小标宋简体"/>
          <w:color w:val="auto"/>
          <w:sz w:val="44"/>
          <w:szCs w:val="44"/>
          <w:lang w:eastAsia="zh-CN"/>
        </w:rPr>
        <w:t>具体</w:t>
      </w:r>
      <w:r>
        <w:rPr>
          <w:rFonts w:hint="eastAsia" w:ascii="方正小标宋简体" w:eastAsia="方正小标宋简体"/>
          <w:color w:val="auto"/>
          <w:sz w:val="44"/>
          <w:szCs w:val="44"/>
        </w:rPr>
        <w:t>工作的政策问答</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textAlignment w:val="auto"/>
        <w:rPr>
          <w:rFonts w:hint="eastAsia" w:ascii="黑体" w:hAnsi="黑体" w:eastAsia="黑体"/>
          <w:color w:val="auto"/>
          <w:sz w:val="32"/>
          <w:szCs w:val="32"/>
        </w:rPr>
      </w:pPr>
      <w:r>
        <w:rPr>
          <w:rFonts w:hint="eastAsia" w:ascii="黑体" w:hAnsi="黑体" w:eastAsia="黑体"/>
          <w:color w:val="auto"/>
          <w:sz w:val="32"/>
          <w:szCs w:val="32"/>
        </w:rPr>
        <w:cr/>
      </w:r>
      <w:r>
        <w:rPr>
          <w:rFonts w:hint="eastAsia" w:ascii="黑体" w:hAnsi="黑体" w:eastAsia="黑体"/>
          <w:color w:val="auto"/>
          <w:sz w:val="32"/>
          <w:szCs w:val="32"/>
        </w:rPr>
        <w:t>  </w:t>
      </w:r>
      <w:r>
        <w:rPr>
          <w:rFonts w:hint="default" w:ascii="黑体" w:hAnsi="黑体" w:eastAsia="黑体"/>
          <w:color w:val="auto"/>
          <w:sz w:val="32"/>
          <w:szCs w:val="32"/>
        </w:rPr>
        <w:t xml:space="preserve">  </w:t>
      </w:r>
      <w:r>
        <w:rPr>
          <w:rFonts w:hint="eastAsia" w:ascii="黑体" w:hAnsi="黑体" w:eastAsia="黑体"/>
          <w:color w:val="auto"/>
          <w:sz w:val="32"/>
          <w:szCs w:val="32"/>
          <w:highlight w:val="none"/>
        </w:rPr>
        <w:t>一、</w:t>
      </w:r>
      <w:r>
        <w:rPr>
          <w:rFonts w:hint="eastAsia" w:ascii="黑体" w:hAnsi="黑体" w:eastAsia="黑体"/>
          <w:color w:val="auto"/>
          <w:sz w:val="32"/>
          <w:szCs w:val="32"/>
        </w:rPr>
        <w:t>学历资历</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textAlignment w:val="auto"/>
        <w:rPr>
          <w:rFonts w:hint="eastAsia" w:ascii="Times New Roman" w:hAnsi="Times New Roman" w:eastAsia="楷体_GB2312" w:cs="Times New Roman"/>
          <w:b/>
          <w:color w:val="auto"/>
          <w:sz w:val="32"/>
          <w:szCs w:val="32"/>
          <w:lang w:val="en-US" w:eastAsia="zh-CN"/>
        </w:rPr>
      </w:pPr>
      <w:r>
        <w:rPr>
          <w:rFonts w:hint="default" w:ascii="Times New Roman" w:hAnsi="Times New Roman" w:eastAsia="楷体_GB2312" w:cs="Times New Roman"/>
          <w:b/>
          <w:color w:val="auto"/>
          <w:sz w:val="32"/>
          <w:szCs w:val="32"/>
          <w:lang w:eastAsia="zh-CN"/>
        </w:rPr>
        <w:t>1</w:t>
      </w:r>
      <w:r>
        <w:rPr>
          <w:rFonts w:hint="eastAsia" w:ascii="Times New Roman" w:hAnsi="Times New Roman" w:eastAsia="楷体_GB2312" w:cs="Times New Roman"/>
          <w:b/>
          <w:color w:val="auto"/>
          <w:sz w:val="32"/>
          <w:szCs w:val="32"/>
          <w:lang w:val="en-US" w:eastAsia="zh-CN"/>
        </w:rPr>
        <w:t>. 通过评审取得职称的人员职称资历年限如何计算？</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对于2020年度及以前评审取得职称的人员，申报评审高一级职称时，职称资历年限的起算时间为本级职称评审年度的1月1日，截止时间为申报高一级职称评审年度的12月31日。</w:t>
      </w:r>
      <w:r>
        <w:rPr>
          <w:rFonts w:hint="eastAsia" w:ascii="Times New Roman" w:hAnsi="Times New Roman" w:eastAsia="仿宋_GB2312" w:cs="Times New Roman"/>
          <w:color w:val="auto"/>
          <w:sz w:val="32"/>
          <w:szCs w:val="32"/>
        </w:rPr>
        <w:t>例</w:t>
      </w:r>
      <w:r>
        <w:rPr>
          <w:rFonts w:ascii="Times New Roman" w:hAnsi="Times New Roman" w:eastAsia="仿宋_GB2312" w:cs="Times New Roman"/>
          <w:color w:val="auto"/>
          <w:sz w:val="32"/>
          <w:szCs w:val="32"/>
        </w:rPr>
        <w:t>如</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申报人在2018年11月通过评审取得2018年度中级职称，申报2022年度高级职称评审，其职称资历年限从2018年1月1日起算，到2022年12月31日满5年。</w:t>
      </w:r>
      <w:r>
        <w:rPr>
          <w:rFonts w:hint="eastAsia" w:ascii="Times New Roman" w:hAnsi="Times New Roman" w:eastAsia="仿宋_GB2312" w:cs="Times New Roman"/>
          <w:color w:val="auto"/>
          <w:sz w:val="32"/>
          <w:szCs w:val="32"/>
        </w:rPr>
        <w:t>又</w:t>
      </w:r>
      <w:r>
        <w:rPr>
          <w:rFonts w:ascii="Times New Roman" w:hAnsi="Times New Roman" w:eastAsia="仿宋_GB2312" w:cs="Times New Roman"/>
          <w:color w:val="auto"/>
          <w:sz w:val="32"/>
          <w:szCs w:val="32"/>
        </w:rPr>
        <w:t>如申报人2019年3月通过评审取得2018年度中级职称，申报2022年度高级职称评审，其职称资历年限仍可从2018年1月1日起算，到2022年12月31日满5年。</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auto"/>
          <w:sz w:val="32"/>
          <w:szCs w:val="32"/>
        </w:rPr>
      </w:pPr>
      <w:bookmarkStart w:id="0" w:name="OLE_LINK10"/>
      <w:r>
        <w:rPr>
          <w:rFonts w:hint="default" w:ascii="Times New Roman" w:hAnsi="Times New Roman" w:eastAsia="仿宋_GB2312" w:cs="Times New Roman"/>
          <w:i w:val="0"/>
          <w:caps w:val="0"/>
          <w:color w:val="auto"/>
          <w:spacing w:val="0"/>
          <w:sz w:val="32"/>
          <w:szCs w:val="32"/>
          <w:shd w:val="clear"/>
          <w:vertAlign w:val="baseline"/>
          <w:lang w:val="en-US" w:eastAsia="zh-CN" w:bidi="ar-SA"/>
        </w:rPr>
        <w:t>（2）</w:t>
      </w:r>
      <w:r>
        <w:rPr>
          <w:rFonts w:ascii="Times New Roman" w:hAnsi="Times New Roman" w:eastAsia="仿宋_GB2312" w:cs="Times New Roman"/>
          <w:color w:val="auto"/>
          <w:sz w:val="32"/>
          <w:szCs w:val="32"/>
        </w:rPr>
        <w:t>对于2021年度及此后评审取得职称的人</w:t>
      </w:r>
      <w:r>
        <w:rPr>
          <w:rFonts w:hint="eastAsia" w:ascii="Times New Roman" w:hAnsi="Times New Roman" w:eastAsia="仿宋_GB2312" w:cs="Times New Roman"/>
          <w:color w:val="auto"/>
          <w:sz w:val="32"/>
          <w:szCs w:val="32"/>
          <w:lang w:eastAsia="zh-CN"/>
        </w:rPr>
        <w:t>员</w:t>
      </w:r>
      <w:r>
        <w:rPr>
          <w:rFonts w:ascii="Times New Roman" w:hAnsi="Times New Roman" w:eastAsia="仿宋_GB2312" w:cs="Times New Roman"/>
          <w:color w:val="auto"/>
          <w:sz w:val="32"/>
          <w:szCs w:val="32"/>
        </w:rPr>
        <w:t>，申报评审高一级职称时，职称资历年限的起算时间为本级职称评审年度的下一自然年1月1日，截止时间为高一级职称评审年度的12月31日。例如，申报人在2022年4月通过评审取得2021年度中级职称，申报高级职称评审时，其职称资历年限从2022年1月1日起算，到2026年12月31日满5年。</w:t>
      </w:r>
    </w:p>
    <w:bookmarkEnd w:id="0"/>
    <w:p>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textAlignment w:val="auto"/>
        <w:rPr>
          <w:rFonts w:hint="eastAsia" w:ascii="Times New Roman" w:hAnsi="Times New Roman" w:eastAsia="楷体_GB2312" w:cs="Times New Roman"/>
          <w:b/>
          <w:color w:val="auto"/>
          <w:sz w:val="32"/>
          <w:szCs w:val="32"/>
          <w:lang w:val="en-US" w:eastAsia="zh-CN"/>
        </w:rPr>
      </w:pPr>
      <w:r>
        <w:rPr>
          <w:rFonts w:hint="default" w:ascii="Times New Roman" w:hAnsi="Times New Roman" w:eastAsia="楷体_GB2312" w:cs="Times New Roman"/>
          <w:b/>
          <w:color w:val="auto"/>
          <w:sz w:val="32"/>
          <w:szCs w:val="32"/>
          <w:lang w:eastAsia="zh-CN"/>
        </w:rPr>
        <w:t>2</w:t>
      </w:r>
      <w:r>
        <w:rPr>
          <w:rFonts w:hint="eastAsia" w:ascii="Times New Roman" w:hAnsi="Times New Roman" w:eastAsia="楷体_GB2312" w:cs="Times New Roman"/>
          <w:b/>
          <w:color w:val="auto"/>
          <w:sz w:val="32"/>
          <w:szCs w:val="32"/>
          <w:lang w:val="en-US" w:eastAsia="zh-CN"/>
        </w:rPr>
        <w:t>．通过考核认定取得职称的人员职称资历年限如何计算？</w:t>
      </w:r>
    </w:p>
    <w:p>
      <w:pPr>
        <w:keepNext w:val="0"/>
        <w:keepLines w:val="0"/>
        <w:pageBreakBefore w:val="0"/>
        <w:widowControl w:val="0"/>
        <w:numPr>
          <w:ilvl w:val="-1"/>
          <w:numId w:val="0"/>
        </w:numPr>
        <w:kinsoku/>
        <w:wordWrap/>
        <w:overflowPunct w:val="0"/>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i w:val="0"/>
          <w:caps w:val="0"/>
          <w:color w:val="auto"/>
          <w:spacing w:val="0"/>
          <w:sz w:val="32"/>
          <w:szCs w:val="32"/>
          <w:shd w:val="clear"/>
          <w:vertAlign w:val="baseline"/>
          <w:lang w:val="en-US" w:eastAsia="zh-CN" w:bidi="ar-SA"/>
        </w:rPr>
      </w:pPr>
      <w:r>
        <w:rPr>
          <w:rFonts w:hint="default" w:ascii="Times New Roman" w:hAnsi="Times New Roman" w:eastAsia="仿宋_GB2312" w:cs="Times New Roman"/>
          <w:i w:val="0"/>
          <w:caps w:val="0"/>
          <w:color w:val="auto"/>
          <w:spacing w:val="0"/>
          <w:sz w:val="32"/>
          <w:szCs w:val="32"/>
          <w:shd w:val="clear"/>
          <w:vertAlign w:val="baseline"/>
          <w:lang w:val="en-US" w:eastAsia="zh-CN" w:bidi="ar-SA"/>
        </w:rPr>
        <w:t>（1）</w:t>
      </w:r>
      <w:r>
        <w:rPr>
          <w:rFonts w:hint="eastAsia" w:ascii="Times New Roman" w:hAnsi="Times New Roman" w:eastAsia="仿宋_GB2312" w:cs="Times New Roman"/>
          <w:color w:val="auto"/>
          <w:sz w:val="32"/>
          <w:szCs w:val="32"/>
          <w:lang w:bidi="ar-SA"/>
        </w:rPr>
        <w:t>对于</w:t>
      </w:r>
      <w:r>
        <w:rPr>
          <w:rFonts w:hint="default" w:ascii="Times New Roman" w:hAnsi="Times New Roman" w:eastAsia="仿宋_GB2312" w:cs="Times New Roman"/>
          <w:i w:val="0"/>
          <w:caps w:val="0"/>
          <w:color w:val="auto"/>
          <w:spacing w:val="0"/>
          <w:sz w:val="32"/>
          <w:szCs w:val="32"/>
          <w:shd w:val="clear"/>
          <w:vertAlign w:val="baseline"/>
          <w:lang w:val="en-US" w:eastAsia="zh-CN" w:bidi="ar-SA"/>
        </w:rPr>
        <w:t>2020年度及以前认定取得职称的</w:t>
      </w:r>
      <w:r>
        <w:rPr>
          <w:rFonts w:hint="eastAsia" w:ascii="Times New Roman" w:hAnsi="Times New Roman" w:eastAsia="仿宋_GB2312" w:cs="Times New Roman"/>
          <w:color w:val="auto"/>
          <w:sz w:val="32"/>
          <w:szCs w:val="32"/>
          <w:lang w:bidi="ar-SA"/>
        </w:rPr>
        <w:t>人</w:t>
      </w:r>
      <w:r>
        <w:rPr>
          <w:rFonts w:hint="eastAsia" w:ascii="Times New Roman" w:hAnsi="Times New Roman" w:eastAsia="仿宋_GB2312" w:cs="Times New Roman"/>
          <w:color w:val="auto"/>
          <w:sz w:val="32"/>
          <w:szCs w:val="32"/>
          <w:lang w:eastAsia="zh-CN" w:bidi="ar-SA"/>
        </w:rPr>
        <w:t>员</w:t>
      </w:r>
      <w:r>
        <w:rPr>
          <w:rFonts w:hint="default" w:ascii="Times New Roman" w:hAnsi="Times New Roman" w:eastAsia="仿宋_GB2312" w:cs="Times New Roman"/>
          <w:i w:val="0"/>
          <w:caps w:val="0"/>
          <w:color w:val="auto"/>
          <w:spacing w:val="0"/>
          <w:sz w:val="32"/>
          <w:szCs w:val="32"/>
          <w:shd w:val="clear"/>
          <w:vertAlign w:val="baseline"/>
          <w:lang w:val="en-US" w:eastAsia="zh-CN" w:bidi="ar-SA"/>
        </w:rPr>
        <w:t>，</w:t>
      </w:r>
      <w:r>
        <w:rPr>
          <w:rFonts w:hint="eastAsia" w:ascii="Times New Roman" w:hAnsi="Times New Roman" w:eastAsia="仿宋_GB2312" w:cs="Times New Roman"/>
          <w:color w:val="auto"/>
          <w:sz w:val="32"/>
          <w:szCs w:val="32"/>
          <w:lang w:bidi="ar-SA"/>
        </w:rPr>
        <w:t>申报高一级职称时，</w:t>
      </w:r>
      <w:r>
        <w:rPr>
          <w:rFonts w:hint="default" w:ascii="Times New Roman" w:hAnsi="Times New Roman" w:eastAsia="仿宋_GB2312" w:cs="Times New Roman"/>
          <w:i w:val="0"/>
          <w:caps w:val="0"/>
          <w:color w:val="auto"/>
          <w:spacing w:val="0"/>
          <w:sz w:val="32"/>
          <w:szCs w:val="32"/>
          <w:shd w:val="clear"/>
          <w:vertAlign w:val="baseline"/>
          <w:lang w:val="en-US" w:eastAsia="zh-CN" w:bidi="ar-SA"/>
        </w:rPr>
        <w:t>资历年限的起算时间为认定通过之日，截止时间为高一级职称评审年度的12月31日。例如：</w:t>
      </w:r>
      <w:r>
        <w:rPr>
          <w:rFonts w:hint="eastAsia" w:ascii="Times New Roman" w:hAnsi="Times New Roman" w:eastAsia="仿宋_GB2312" w:cs="Times New Roman"/>
          <w:color w:val="auto"/>
          <w:sz w:val="32"/>
          <w:szCs w:val="32"/>
          <w:lang w:bidi="ar-SA"/>
        </w:rPr>
        <w:t>申报人在</w:t>
      </w:r>
      <w:r>
        <w:rPr>
          <w:rFonts w:hint="default" w:ascii="Times New Roman" w:hAnsi="Times New Roman" w:eastAsia="仿宋_GB2312" w:cs="Times New Roman"/>
          <w:i w:val="0"/>
          <w:caps w:val="0"/>
          <w:color w:val="auto"/>
          <w:spacing w:val="0"/>
          <w:sz w:val="32"/>
          <w:szCs w:val="32"/>
          <w:shd w:val="clear"/>
          <w:vertAlign w:val="baseline"/>
          <w:lang w:val="en-US" w:eastAsia="zh-CN" w:bidi="ar-SA"/>
        </w:rPr>
        <w:t>2020年4月13日认定取得中级职称，申报高级职称</w:t>
      </w:r>
      <w:r>
        <w:rPr>
          <w:rFonts w:hint="eastAsia" w:ascii="Times New Roman" w:hAnsi="Times New Roman" w:eastAsia="仿宋_GB2312" w:cs="Times New Roman"/>
          <w:color w:val="auto"/>
          <w:sz w:val="32"/>
          <w:szCs w:val="32"/>
          <w:lang w:bidi="ar-SA"/>
        </w:rPr>
        <w:t>时</w:t>
      </w:r>
      <w:r>
        <w:rPr>
          <w:rFonts w:hint="default" w:ascii="Times New Roman" w:hAnsi="Times New Roman" w:eastAsia="仿宋_GB2312" w:cs="Times New Roman"/>
          <w:i w:val="0"/>
          <w:caps w:val="0"/>
          <w:color w:val="auto"/>
          <w:spacing w:val="0"/>
          <w:sz w:val="32"/>
          <w:szCs w:val="32"/>
          <w:shd w:val="clear"/>
          <w:vertAlign w:val="baseline"/>
          <w:lang w:val="en-US" w:eastAsia="zh-CN" w:bidi="ar-SA"/>
        </w:rPr>
        <w:t>，</w:t>
      </w:r>
      <w:r>
        <w:rPr>
          <w:rFonts w:hint="eastAsia" w:ascii="Times New Roman" w:hAnsi="Times New Roman" w:eastAsia="仿宋_GB2312" w:cs="Times New Roman"/>
          <w:color w:val="auto"/>
          <w:sz w:val="32"/>
          <w:szCs w:val="32"/>
          <w:lang w:bidi="ar-SA"/>
        </w:rPr>
        <w:t>其</w:t>
      </w:r>
      <w:r>
        <w:rPr>
          <w:rFonts w:hint="default" w:ascii="Times New Roman" w:hAnsi="Times New Roman" w:eastAsia="仿宋_GB2312" w:cs="Times New Roman"/>
          <w:i w:val="0"/>
          <w:caps w:val="0"/>
          <w:color w:val="auto"/>
          <w:spacing w:val="0"/>
          <w:sz w:val="32"/>
          <w:szCs w:val="32"/>
          <w:shd w:val="clear"/>
          <w:vertAlign w:val="baseline"/>
          <w:lang w:val="en-US" w:eastAsia="zh-CN" w:bidi="ar-SA"/>
        </w:rPr>
        <w:t>职称资历年限从2020年4月13日</w:t>
      </w:r>
      <w:r>
        <w:rPr>
          <w:rFonts w:hint="eastAsia" w:ascii="Times New Roman" w:hAnsi="Times New Roman" w:eastAsia="仿宋_GB2312" w:cs="Times New Roman"/>
          <w:color w:val="auto"/>
          <w:sz w:val="32"/>
          <w:szCs w:val="32"/>
          <w:lang w:bidi="ar-SA"/>
        </w:rPr>
        <w:t>起算</w:t>
      </w:r>
      <w:r>
        <w:rPr>
          <w:rFonts w:hint="default" w:ascii="Times New Roman" w:hAnsi="Times New Roman" w:eastAsia="仿宋_GB2312" w:cs="Times New Roman"/>
          <w:i w:val="0"/>
          <w:caps w:val="0"/>
          <w:color w:val="auto"/>
          <w:spacing w:val="0"/>
          <w:sz w:val="32"/>
          <w:szCs w:val="32"/>
          <w:shd w:val="clear"/>
          <w:vertAlign w:val="baseline"/>
          <w:lang w:val="en-US" w:eastAsia="zh-CN" w:bidi="ar-SA"/>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shd w:val="clear"/>
          <w:vertAlign w:val="baseline"/>
          <w:lang w:val="en-US" w:eastAsia="zh-CN" w:bidi="ar-SA"/>
        </w:rPr>
        <w:t>（2）</w:t>
      </w:r>
      <w:r>
        <w:rPr>
          <w:rFonts w:ascii="Times New Roman" w:hAnsi="Times New Roman" w:eastAsia="仿宋_GB2312" w:cs="Times New Roman"/>
          <w:color w:val="auto"/>
          <w:sz w:val="32"/>
          <w:szCs w:val="32"/>
          <w:lang w:bidi="ar-SA"/>
        </w:rPr>
        <w:t>对于</w:t>
      </w:r>
      <w:r>
        <w:rPr>
          <w:rFonts w:hint="default" w:ascii="Times New Roman" w:hAnsi="Times New Roman" w:eastAsia="仿宋_GB2312" w:cs="Times New Roman"/>
          <w:i w:val="0"/>
          <w:caps w:val="0"/>
          <w:color w:val="auto"/>
          <w:spacing w:val="0"/>
          <w:sz w:val="32"/>
          <w:szCs w:val="32"/>
          <w:shd w:val="clear"/>
          <w:vertAlign w:val="baseline"/>
          <w:lang w:val="en-US" w:eastAsia="zh-CN" w:bidi="ar-SA"/>
        </w:rPr>
        <w:t>2021年度及此后认定取得职称的</w:t>
      </w:r>
      <w:r>
        <w:rPr>
          <w:rFonts w:ascii="Times New Roman" w:hAnsi="Times New Roman" w:eastAsia="仿宋_GB2312" w:cs="Times New Roman"/>
          <w:color w:val="auto"/>
          <w:sz w:val="32"/>
          <w:szCs w:val="32"/>
          <w:lang w:bidi="ar-SA"/>
        </w:rPr>
        <w:t>人</w:t>
      </w:r>
      <w:r>
        <w:rPr>
          <w:rFonts w:hint="eastAsia" w:ascii="Times New Roman" w:hAnsi="Times New Roman" w:eastAsia="仿宋_GB2312" w:cs="Times New Roman"/>
          <w:color w:val="auto"/>
          <w:sz w:val="32"/>
          <w:szCs w:val="32"/>
          <w:lang w:eastAsia="zh-CN" w:bidi="ar-SA"/>
        </w:rPr>
        <w:t>员</w:t>
      </w:r>
      <w:r>
        <w:rPr>
          <w:rFonts w:hint="default" w:ascii="Times New Roman" w:hAnsi="Times New Roman" w:eastAsia="仿宋_GB2312" w:cs="Times New Roman"/>
          <w:i w:val="0"/>
          <w:caps w:val="0"/>
          <w:color w:val="auto"/>
          <w:spacing w:val="0"/>
          <w:sz w:val="32"/>
          <w:szCs w:val="32"/>
          <w:shd w:val="clear"/>
          <w:vertAlign w:val="baseline"/>
          <w:lang w:val="en-US" w:eastAsia="zh-CN" w:bidi="ar-SA"/>
        </w:rPr>
        <w:t>，申报高一级职称时，资历年限的起算时间为本级职称评审年度的下一自然年1月1日，截止时间为申报高一级职称评审年度的12月31日（与评审相同）。例如：</w:t>
      </w:r>
      <w:r>
        <w:rPr>
          <w:rFonts w:ascii="Times New Roman" w:hAnsi="Times New Roman" w:eastAsia="仿宋_GB2312" w:cs="Times New Roman"/>
          <w:color w:val="auto"/>
          <w:sz w:val="32"/>
          <w:szCs w:val="32"/>
          <w:lang w:bidi="ar-SA"/>
        </w:rPr>
        <w:t>申报人在</w:t>
      </w:r>
      <w:r>
        <w:rPr>
          <w:rFonts w:hint="default" w:ascii="Times New Roman" w:hAnsi="Times New Roman" w:eastAsia="仿宋_GB2312" w:cs="Times New Roman"/>
          <w:i w:val="0"/>
          <w:caps w:val="0"/>
          <w:color w:val="auto"/>
          <w:spacing w:val="0"/>
          <w:sz w:val="32"/>
          <w:szCs w:val="32"/>
          <w:shd w:val="clear"/>
          <w:vertAlign w:val="baseline"/>
          <w:lang w:val="en-US" w:eastAsia="zh-CN" w:bidi="ar-SA"/>
        </w:rPr>
        <w:t>2022年4月认定取得2021年度中级职称，申报高级职称，</w:t>
      </w:r>
      <w:r>
        <w:rPr>
          <w:rFonts w:ascii="Times New Roman" w:hAnsi="Times New Roman" w:eastAsia="仿宋_GB2312" w:cs="Times New Roman"/>
          <w:color w:val="auto"/>
          <w:sz w:val="32"/>
          <w:szCs w:val="32"/>
          <w:lang w:bidi="ar-SA"/>
        </w:rPr>
        <w:t>其</w:t>
      </w:r>
      <w:r>
        <w:rPr>
          <w:rFonts w:hint="default" w:ascii="Times New Roman" w:hAnsi="Times New Roman" w:eastAsia="仿宋_GB2312" w:cs="Times New Roman"/>
          <w:i w:val="0"/>
          <w:caps w:val="0"/>
          <w:color w:val="auto"/>
          <w:spacing w:val="0"/>
          <w:sz w:val="32"/>
          <w:szCs w:val="32"/>
          <w:shd w:val="clear"/>
          <w:vertAlign w:val="baseline"/>
          <w:lang w:val="en-US" w:eastAsia="zh-CN" w:bidi="ar-SA"/>
        </w:rPr>
        <w:t>职称资历年限从2022年1月1日</w:t>
      </w:r>
      <w:r>
        <w:rPr>
          <w:rFonts w:ascii="Times New Roman" w:hAnsi="Times New Roman" w:eastAsia="仿宋_GB2312" w:cs="Times New Roman"/>
          <w:color w:val="auto"/>
          <w:sz w:val="32"/>
          <w:szCs w:val="32"/>
          <w:lang w:bidi="ar-SA"/>
        </w:rPr>
        <w:t>起算</w:t>
      </w:r>
      <w:r>
        <w:rPr>
          <w:rFonts w:hint="default" w:ascii="Times New Roman" w:hAnsi="Times New Roman" w:eastAsia="仿宋_GB2312" w:cs="Times New Roman"/>
          <w:i w:val="0"/>
          <w:caps w:val="0"/>
          <w:color w:val="auto"/>
          <w:spacing w:val="0"/>
          <w:sz w:val="32"/>
          <w:szCs w:val="32"/>
          <w:shd w:val="clear"/>
          <w:vertAlign w:val="baseline"/>
          <w:lang w:val="en-US" w:eastAsia="zh-CN" w:bidi="ar-SA"/>
        </w:rPr>
        <w:t>。</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textAlignment w:val="auto"/>
        <w:rPr>
          <w:rFonts w:hint="eastAsia" w:ascii="Times New Roman" w:hAnsi="Times New Roman" w:eastAsia="楷体_GB2312" w:cs="Times New Roman"/>
          <w:b/>
          <w:color w:val="auto"/>
          <w:sz w:val="32"/>
          <w:szCs w:val="32"/>
          <w:lang w:val="en-US" w:eastAsia="zh-CN"/>
        </w:rPr>
      </w:pPr>
      <w:r>
        <w:rPr>
          <w:rFonts w:hint="default" w:ascii="Times New Roman" w:hAnsi="Times New Roman" w:eastAsia="楷体_GB2312" w:cs="Times New Roman"/>
          <w:b/>
          <w:color w:val="auto"/>
          <w:sz w:val="32"/>
          <w:szCs w:val="32"/>
          <w:lang w:eastAsia="zh-CN"/>
        </w:rPr>
        <w:t>3</w:t>
      </w:r>
      <w:r>
        <w:rPr>
          <w:rFonts w:hint="eastAsia" w:ascii="Times New Roman" w:hAnsi="Times New Roman" w:eastAsia="楷体_GB2312" w:cs="Times New Roman"/>
          <w:b/>
          <w:color w:val="auto"/>
          <w:sz w:val="32"/>
          <w:szCs w:val="32"/>
          <w:lang w:val="en-US" w:eastAsia="zh-CN"/>
        </w:rPr>
        <w:t>．通过考试取得相应资格的人员资历年限如何计算？</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答：其职称资历年限和有效材料时段的起算时间为考试通过之日，截止时间为高一级职称评审年度的12月31日。</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textAlignment w:val="auto"/>
        <w:rPr>
          <w:rFonts w:hint="eastAsia" w:ascii="Times New Roman" w:hAnsi="Times New Roman" w:eastAsia="楷体_GB2312" w:cs="Times New Roman"/>
          <w:b/>
          <w:color w:val="auto"/>
          <w:sz w:val="32"/>
          <w:szCs w:val="32"/>
          <w:lang w:val="en-US" w:eastAsia="zh-CN"/>
        </w:rPr>
      </w:pPr>
      <w:r>
        <w:rPr>
          <w:rFonts w:hint="default" w:ascii="Times New Roman" w:hAnsi="Times New Roman" w:eastAsia="楷体_GB2312" w:cs="Times New Roman"/>
          <w:b/>
          <w:color w:val="auto"/>
          <w:sz w:val="32"/>
          <w:szCs w:val="32"/>
          <w:lang w:eastAsia="zh-CN"/>
        </w:rPr>
        <w:t>4</w:t>
      </w:r>
      <w:r>
        <w:rPr>
          <w:rFonts w:hint="eastAsia" w:ascii="Times New Roman" w:hAnsi="Times New Roman" w:eastAsia="楷体_GB2312" w:cs="Times New Roman"/>
          <w:b/>
          <w:color w:val="auto"/>
          <w:sz w:val="32"/>
          <w:szCs w:val="32"/>
          <w:lang w:val="en-US" w:eastAsia="zh-CN"/>
        </w:rPr>
        <w:t>．技工院校学历在职称申报中如何对待？</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答：除法律法规对学历要求有规定的系列（专业）外，在我省职称评审工作中，技工院校中级技工班毕业生与中专学历人员同等对待，高级工班毕业生与大专学历人员同等对待，预备技师（技师）班毕业生与本科学历人员同等对待。</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textAlignment w:val="auto"/>
        <w:rPr>
          <w:rFonts w:hint="eastAsia" w:ascii="Times New Roman" w:hAnsi="Times New Roman" w:eastAsia="楷体_GB2312" w:cs="Times New Roman"/>
          <w:b/>
          <w:color w:val="auto"/>
          <w:sz w:val="32"/>
          <w:szCs w:val="32"/>
          <w:lang w:val="en-US" w:eastAsia="zh-CN"/>
        </w:rPr>
      </w:pPr>
      <w:r>
        <w:rPr>
          <w:rFonts w:hint="default" w:ascii="Times New Roman" w:hAnsi="Times New Roman" w:eastAsia="楷体_GB2312" w:cs="Times New Roman"/>
          <w:b/>
          <w:color w:val="auto"/>
          <w:sz w:val="32"/>
          <w:szCs w:val="32"/>
          <w:lang w:eastAsia="zh-CN"/>
        </w:rPr>
        <w:t>5</w:t>
      </w:r>
      <w:r>
        <w:rPr>
          <w:rFonts w:hint="eastAsia" w:ascii="Times New Roman" w:hAnsi="Times New Roman" w:eastAsia="楷体_GB2312" w:cs="Times New Roman"/>
          <w:b/>
          <w:color w:val="auto"/>
          <w:sz w:val="32"/>
          <w:szCs w:val="32"/>
          <w:lang w:val="en-US" w:eastAsia="zh-CN"/>
        </w:rPr>
        <w:t>．国外或港、澳、台地区学历、学位，出具什么学历（学位）鉴定证明？</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答：取得国外或港、澳、台地区学历、学位的人员，应提供教育部留学服务中心认证的《国外学历学位认证书》或《港澳台学历学位认证书》</w:t>
      </w:r>
      <w:r>
        <w:rPr>
          <w:rFonts w:hint="eastAsia" w:ascii="仿宋_GB2312" w:eastAsia="仿宋_GB2312"/>
          <w:color w:val="auto"/>
          <w:sz w:val="32"/>
          <w:szCs w:val="32"/>
          <w:lang w:eastAsia="zh-CN"/>
        </w:rPr>
        <w:t>（可登录</w:t>
      </w:r>
      <w:r>
        <w:rPr>
          <w:rFonts w:hint="eastAsia" w:ascii="仿宋_GB2312" w:eastAsia="仿宋_GB2312"/>
          <w:color w:val="auto"/>
          <w:sz w:val="32"/>
          <w:szCs w:val="32"/>
        </w:rPr>
        <w:t>教育部留学服务中心网上服务大厅</w:t>
      </w:r>
      <w:r>
        <w:rPr>
          <w:rFonts w:hint="eastAsia" w:ascii="仿宋_GB2312" w:eastAsia="仿宋_GB2312"/>
          <w:color w:val="auto"/>
          <w:sz w:val="32"/>
          <w:szCs w:val="32"/>
          <w:lang w:eastAsia="zh-CN"/>
        </w:rPr>
        <w:t>进行认证，网址：</w:t>
      </w:r>
      <w:r>
        <w:rPr>
          <w:rStyle w:val="18"/>
          <w:rFonts w:hint="eastAsia" w:ascii="Times New Roman" w:hAnsi="Times New Roman" w:eastAsia="仿宋_GB2312" w:cs="Times New Roman"/>
          <w:color w:val="auto"/>
          <w:sz w:val="32"/>
          <w:szCs w:val="32"/>
          <w:u w:val="none"/>
          <w:lang w:eastAsia="zh-CN"/>
        </w:rPr>
        <w:t>https://zwfw.cscse.edu.cn/</w:t>
      </w:r>
      <w:r>
        <w:rPr>
          <w:rFonts w:hint="eastAsia" w:ascii="仿宋_GB2312" w:eastAsia="仿宋_GB2312"/>
          <w:color w:val="auto"/>
          <w:sz w:val="32"/>
          <w:szCs w:val="32"/>
          <w:lang w:eastAsia="zh-CN"/>
        </w:rPr>
        <w:t>）</w:t>
      </w:r>
      <w:r>
        <w:rPr>
          <w:rFonts w:hint="eastAsia" w:ascii="仿宋_GB2312" w:eastAsia="仿宋_GB2312"/>
          <w:color w:val="auto"/>
          <w:sz w:val="32"/>
          <w:szCs w:val="32"/>
        </w:rPr>
        <w:t>。</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黑体" w:hAnsi="黑体" w:eastAsia="黑体"/>
          <w:color w:val="auto"/>
          <w:sz w:val="32"/>
          <w:szCs w:val="32"/>
        </w:rPr>
      </w:pPr>
      <w:r>
        <w:rPr>
          <w:rFonts w:hint="eastAsia" w:ascii="黑体" w:hAnsi="黑体" w:eastAsia="黑体"/>
          <w:color w:val="auto"/>
          <w:sz w:val="32"/>
          <w:szCs w:val="32"/>
          <w:lang w:eastAsia="zh-CN"/>
        </w:rPr>
        <w:t>二</w:t>
      </w:r>
      <w:r>
        <w:rPr>
          <w:rFonts w:hint="eastAsia" w:ascii="黑体" w:hAnsi="黑体" w:eastAsia="黑体"/>
          <w:color w:val="auto"/>
          <w:sz w:val="32"/>
          <w:szCs w:val="32"/>
        </w:rPr>
        <w:t>、申报材料时段的计算方法</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textAlignment w:val="auto"/>
        <w:rPr>
          <w:rFonts w:hint="eastAsia" w:ascii="Times New Roman" w:hAnsi="Times New Roman" w:eastAsia="楷体_GB2312" w:cs="Times New Roman"/>
          <w:b/>
          <w:color w:val="auto"/>
          <w:sz w:val="32"/>
          <w:szCs w:val="32"/>
          <w:lang w:val="en-US" w:eastAsia="zh-CN"/>
        </w:rPr>
      </w:pPr>
      <w:r>
        <w:rPr>
          <w:rFonts w:hint="default" w:ascii="Times New Roman" w:hAnsi="Times New Roman" w:eastAsia="楷体_GB2312" w:cs="Times New Roman"/>
          <w:b/>
          <w:color w:val="auto"/>
          <w:sz w:val="32"/>
          <w:szCs w:val="32"/>
          <w:lang w:eastAsia="zh-CN"/>
        </w:rPr>
        <w:t>6</w:t>
      </w:r>
      <w:r>
        <w:rPr>
          <w:rFonts w:hint="eastAsia" w:ascii="Times New Roman" w:hAnsi="Times New Roman" w:eastAsia="楷体_GB2312" w:cs="Times New Roman"/>
          <w:b/>
          <w:color w:val="auto"/>
          <w:sz w:val="32"/>
          <w:szCs w:val="32"/>
          <w:lang w:val="en-US" w:eastAsia="zh-CN"/>
        </w:rPr>
        <w:t>．2020年度及以前评审取得职称的人员职称申报材料时段如何计算？</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auto"/>
          <w:sz w:val="32"/>
          <w:szCs w:val="32"/>
        </w:rPr>
      </w:pPr>
      <w:bookmarkStart w:id="1" w:name="OLE_LINK16"/>
      <w:r>
        <w:rPr>
          <w:rFonts w:ascii="Times New Roman" w:hAnsi="Times New Roman" w:eastAsia="仿宋_GB2312" w:cs="Times New Roman"/>
          <w:color w:val="auto"/>
          <w:sz w:val="32"/>
          <w:szCs w:val="32"/>
        </w:rPr>
        <w:t>答：鉴于此前有效材料时段均截止到评审年度的8月31日，为做好衔接过渡，对于2020年度及以前取得职称的人</w:t>
      </w:r>
      <w:r>
        <w:rPr>
          <w:rFonts w:hint="eastAsia" w:ascii="Times New Roman" w:hAnsi="Times New Roman" w:eastAsia="仿宋_GB2312" w:cs="Times New Roman"/>
          <w:color w:val="auto"/>
          <w:sz w:val="32"/>
          <w:szCs w:val="32"/>
          <w:lang w:eastAsia="zh-CN"/>
        </w:rPr>
        <w:t>员</w:t>
      </w:r>
      <w:r>
        <w:rPr>
          <w:rFonts w:ascii="Times New Roman" w:hAnsi="Times New Roman" w:eastAsia="仿宋_GB2312" w:cs="Times New Roman"/>
          <w:color w:val="auto"/>
          <w:sz w:val="32"/>
          <w:szCs w:val="32"/>
        </w:rPr>
        <w:t>，申报评审高一级职称时有效材料时段从本级职称评审年度的9月1日起算，至高一级职称评审年度的12月31日止。例如：</w:t>
      </w:r>
    </w:p>
    <w:bookmarkEnd w:id="1"/>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（1）申报人在201</w:t>
      </w:r>
      <w:r>
        <w:rPr>
          <w:rFonts w:hint="eastAsia" w:ascii="Times New Roman" w:hAnsi="Times New Roman" w:eastAsia="仿宋_GB2312" w:cs="Times New Roman"/>
          <w:color w:val="auto"/>
          <w:sz w:val="32"/>
          <w:szCs w:val="32"/>
          <w:lang w:val="en-US" w:eastAsia="zh-CN"/>
        </w:rPr>
        <w:t>8</w:t>
      </w:r>
      <w:r>
        <w:rPr>
          <w:rFonts w:ascii="Times New Roman" w:hAnsi="Times New Roman" w:eastAsia="仿宋_GB2312" w:cs="Times New Roman"/>
          <w:color w:val="auto"/>
          <w:sz w:val="32"/>
          <w:szCs w:val="32"/>
        </w:rPr>
        <w:t>年11月评审取得201</w:t>
      </w:r>
      <w:r>
        <w:rPr>
          <w:rFonts w:hint="eastAsia" w:ascii="Times New Roman" w:hAnsi="Times New Roman" w:eastAsia="仿宋_GB2312" w:cs="Times New Roman"/>
          <w:color w:val="auto"/>
          <w:sz w:val="32"/>
          <w:szCs w:val="32"/>
          <w:lang w:val="en-US" w:eastAsia="zh-CN"/>
        </w:rPr>
        <w:t>8</w:t>
      </w:r>
      <w:r>
        <w:rPr>
          <w:rFonts w:ascii="Times New Roman" w:hAnsi="Times New Roman" w:eastAsia="仿宋_GB2312" w:cs="Times New Roman"/>
          <w:color w:val="auto"/>
          <w:sz w:val="32"/>
          <w:szCs w:val="32"/>
        </w:rPr>
        <w:t>年度中级职称，申报副高级职称评审</w:t>
      </w:r>
      <w:r>
        <w:rPr>
          <w:rFonts w:hint="eastAsia" w:ascii="Times New Roman" w:hAnsi="Times New Roman" w:eastAsia="仿宋_GB2312" w:cs="Times New Roman"/>
          <w:color w:val="auto"/>
          <w:sz w:val="32"/>
          <w:szCs w:val="32"/>
          <w:lang w:eastAsia="zh-CN"/>
        </w:rPr>
        <w:t>时</w:t>
      </w:r>
      <w:r>
        <w:rPr>
          <w:rFonts w:ascii="Times New Roman" w:hAnsi="Times New Roman" w:eastAsia="仿宋_GB2312" w:cs="Times New Roman"/>
          <w:color w:val="auto"/>
          <w:sz w:val="32"/>
          <w:szCs w:val="32"/>
        </w:rPr>
        <w:t>，有效材料时段自2018年的9月1日起算，至高一级职称评审年度的12月31日止。</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（2）申报人在2019年3月评审取得2018年度中级职称，申报副高级职称</w:t>
      </w:r>
      <w:r>
        <w:rPr>
          <w:rFonts w:hint="eastAsia" w:ascii="Times New Roman" w:hAnsi="Times New Roman" w:eastAsia="仿宋_GB2312" w:cs="Times New Roman"/>
          <w:color w:val="auto"/>
          <w:sz w:val="32"/>
          <w:szCs w:val="32"/>
          <w:lang w:eastAsia="zh-CN"/>
        </w:rPr>
        <w:t>时</w:t>
      </w:r>
      <w:r>
        <w:rPr>
          <w:rFonts w:ascii="Times New Roman" w:hAnsi="Times New Roman" w:eastAsia="仿宋_GB2312" w:cs="Times New Roman"/>
          <w:color w:val="auto"/>
          <w:sz w:val="32"/>
          <w:szCs w:val="32"/>
        </w:rPr>
        <w:t>，有效材料时段自2018年9月1日起算，至高一级职称评审年度的12月31日止。</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textAlignment w:val="auto"/>
        <w:rPr>
          <w:rFonts w:hint="eastAsia" w:ascii="Times New Roman" w:hAnsi="Times New Roman" w:eastAsia="楷体_GB2312" w:cs="Times New Roman"/>
          <w:b/>
          <w:color w:val="auto"/>
          <w:sz w:val="32"/>
          <w:szCs w:val="32"/>
          <w:lang w:val="en-US" w:eastAsia="zh-CN"/>
        </w:rPr>
      </w:pPr>
      <w:r>
        <w:rPr>
          <w:rFonts w:hint="default" w:ascii="Times New Roman" w:hAnsi="Times New Roman" w:eastAsia="楷体_GB2312" w:cs="Times New Roman"/>
          <w:b/>
          <w:color w:val="auto"/>
          <w:sz w:val="32"/>
          <w:szCs w:val="32"/>
          <w:lang w:eastAsia="zh-CN"/>
        </w:rPr>
        <w:t>7</w:t>
      </w:r>
      <w:r>
        <w:rPr>
          <w:rFonts w:hint="eastAsia" w:ascii="Times New Roman" w:hAnsi="Times New Roman" w:eastAsia="楷体_GB2312" w:cs="Times New Roman"/>
          <w:b/>
          <w:color w:val="auto"/>
          <w:sz w:val="32"/>
          <w:szCs w:val="32"/>
          <w:lang w:val="en-US" w:eastAsia="zh-CN"/>
        </w:rPr>
        <w:t>．2021年度及此后年度评审取得职称的人员职称申报材料时段如何计算？</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答：对于2021年度及此后年度评审通过的人</w:t>
      </w:r>
      <w:r>
        <w:rPr>
          <w:rFonts w:hint="eastAsia" w:ascii="Times New Roman" w:hAnsi="Times New Roman" w:eastAsia="仿宋_GB2312" w:cs="Times New Roman"/>
          <w:color w:val="auto"/>
          <w:sz w:val="32"/>
          <w:szCs w:val="32"/>
          <w:lang w:eastAsia="zh-CN"/>
        </w:rPr>
        <w:t>员</w:t>
      </w:r>
      <w:r>
        <w:rPr>
          <w:rFonts w:ascii="Times New Roman" w:hAnsi="Times New Roman" w:eastAsia="仿宋_GB2312" w:cs="Times New Roman"/>
          <w:color w:val="auto"/>
          <w:sz w:val="32"/>
          <w:szCs w:val="32"/>
        </w:rPr>
        <w:t>，申报高一级职称时，申报材料的起算时间为本级职称评审年度的下一自然年1月1日，截止时间为高一级职称评审年度的12月31日。</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例如：</w:t>
      </w:r>
      <w:r>
        <w:rPr>
          <w:rFonts w:ascii="Times New Roman" w:hAnsi="Times New Roman" w:eastAsia="仿宋_GB2312" w:cs="Times New Roman"/>
          <w:color w:val="auto"/>
          <w:sz w:val="32"/>
          <w:szCs w:val="32"/>
        </w:rPr>
        <w:t>申报人在202</w:t>
      </w:r>
      <w:r>
        <w:rPr>
          <w:rFonts w:hint="eastAsia" w:ascii="Times New Roman" w:hAnsi="Times New Roman" w:eastAsia="仿宋_GB2312" w:cs="Times New Roman"/>
          <w:color w:val="auto"/>
          <w:sz w:val="32"/>
          <w:szCs w:val="32"/>
          <w:lang w:val="en-US" w:eastAsia="zh-CN"/>
        </w:rPr>
        <w:t>4</w:t>
      </w:r>
      <w:r>
        <w:rPr>
          <w:rFonts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3</w:t>
      </w:r>
      <w:r>
        <w:rPr>
          <w:rFonts w:ascii="Times New Roman" w:hAnsi="Times New Roman" w:eastAsia="仿宋_GB2312" w:cs="Times New Roman"/>
          <w:color w:val="auto"/>
          <w:sz w:val="32"/>
          <w:szCs w:val="32"/>
        </w:rPr>
        <w:t>月通过202</w:t>
      </w:r>
      <w:r>
        <w:rPr>
          <w:rFonts w:hint="eastAsia" w:ascii="Times New Roman" w:hAnsi="Times New Roman" w:eastAsia="仿宋_GB2312" w:cs="Times New Roman"/>
          <w:color w:val="auto"/>
          <w:sz w:val="32"/>
          <w:szCs w:val="32"/>
          <w:lang w:val="en-US" w:eastAsia="zh-CN"/>
        </w:rPr>
        <w:t>3</w:t>
      </w:r>
      <w:r>
        <w:rPr>
          <w:rFonts w:ascii="Times New Roman" w:hAnsi="Times New Roman" w:eastAsia="仿宋_GB2312" w:cs="Times New Roman"/>
          <w:color w:val="auto"/>
          <w:sz w:val="32"/>
          <w:szCs w:val="32"/>
        </w:rPr>
        <w:t>年度职称评审取得中级职称，申报副高级职称评审</w:t>
      </w:r>
      <w:r>
        <w:rPr>
          <w:rFonts w:hint="eastAsia" w:ascii="Times New Roman" w:hAnsi="Times New Roman" w:eastAsia="仿宋_GB2312" w:cs="Times New Roman"/>
          <w:color w:val="auto"/>
          <w:sz w:val="32"/>
          <w:szCs w:val="32"/>
          <w:lang w:eastAsia="zh-CN"/>
        </w:rPr>
        <w:t>时</w:t>
      </w:r>
      <w:r>
        <w:rPr>
          <w:rFonts w:ascii="Times New Roman" w:hAnsi="Times New Roman" w:eastAsia="仿宋_GB2312" w:cs="Times New Roman"/>
          <w:color w:val="auto"/>
          <w:sz w:val="32"/>
          <w:szCs w:val="32"/>
        </w:rPr>
        <w:t>，其职称申报有效材料时段自202</w:t>
      </w:r>
      <w:r>
        <w:rPr>
          <w:rFonts w:hint="eastAsia" w:ascii="Times New Roman" w:hAnsi="Times New Roman" w:eastAsia="仿宋_GB2312" w:cs="Times New Roman"/>
          <w:color w:val="auto"/>
          <w:sz w:val="32"/>
          <w:szCs w:val="32"/>
          <w:lang w:val="en-US" w:eastAsia="zh-CN"/>
        </w:rPr>
        <w:t>4</w:t>
      </w:r>
      <w:r>
        <w:rPr>
          <w:rFonts w:ascii="Times New Roman" w:hAnsi="Times New Roman" w:eastAsia="仿宋_GB2312" w:cs="Times New Roman"/>
          <w:color w:val="auto"/>
          <w:sz w:val="32"/>
          <w:szCs w:val="32"/>
        </w:rPr>
        <w:t>年1月1日起算，至副高级职称评审年度的12月31日止。</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textAlignment w:val="auto"/>
        <w:rPr>
          <w:rFonts w:hint="eastAsia" w:ascii="Times New Roman" w:hAnsi="Times New Roman" w:eastAsia="楷体_GB2312" w:cs="Times New Roman"/>
          <w:b/>
          <w:color w:val="auto"/>
          <w:sz w:val="32"/>
          <w:szCs w:val="32"/>
          <w:lang w:val="en-US" w:eastAsia="zh-CN"/>
        </w:rPr>
      </w:pPr>
      <w:r>
        <w:rPr>
          <w:rFonts w:hint="default" w:ascii="Times New Roman" w:hAnsi="Times New Roman" w:eastAsia="楷体_GB2312" w:cs="Times New Roman"/>
          <w:b/>
          <w:color w:val="auto"/>
          <w:sz w:val="32"/>
          <w:szCs w:val="32"/>
          <w:lang w:eastAsia="zh-CN"/>
        </w:rPr>
        <w:t>8</w:t>
      </w:r>
      <w:r>
        <w:rPr>
          <w:rFonts w:hint="eastAsia" w:ascii="Times New Roman" w:hAnsi="Times New Roman" w:eastAsia="楷体_GB2312" w:cs="Times New Roman"/>
          <w:b/>
          <w:color w:val="auto"/>
          <w:sz w:val="32"/>
          <w:szCs w:val="32"/>
          <w:lang w:val="en-US" w:eastAsia="zh-CN"/>
        </w:rPr>
        <w:t>. 2020年度及以前考核认定取得职称的人员职称申报材料时段如何计算？</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答：对于202</w:t>
      </w:r>
      <w:r>
        <w:rPr>
          <w:rFonts w:hint="eastAsia" w:ascii="Times New Roman" w:hAnsi="Times New Roman" w:eastAsia="仿宋_GB2312" w:cs="Times New Roman"/>
          <w:color w:val="auto"/>
          <w:sz w:val="32"/>
          <w:szCs w:val="32"/>
          <w:highlight w:val="none"/>
          <w:lang w:val="en-US" w:eastAsia="zh-CN"/>
        </w:rPr>
        <w:t>0</w:t>
      </w:r>
      <w:r>
        <w:rPr>
          <w:rFonts w:ascii="Times New Roman" w:hAnsi="Times New Roman" w:eastAsia="仿宋_GB2312" w:cs="Times New Roman"/>
          <w:color w:val="auto"/>
          <w:sz w:val="32"/>
          <w:szCs w:val="32"/>
          <w:highlight w:val="none"/>
        </w:rPr>
        <w:t>年度及</w:t>
      </w:r>
      <w:r>
        <w:rPr>
          <w:rFonts w:hint="eastAsia" w:ascii="Times New Roman" w:hAnsi="Times New Roman" w:eastAsia="仿宋_GB2312" w:cs="Times New Roman"/>
          <w:color w:val="auto"/>
          <w:sz w:val="32"/>
          <w:szCs w:val="32"/>
          <w:highlight w:val="none"/>
          <w:lang w:eastAsia="zh-CN"/>
        </w:rPr>
        <w:t>以前</w:t>
      </w:r>
      <w:r>
        <w:rPr>
          <w:rFonts w:ascii="Times New Roman" w:hAnsi="Times New Roman" w:eastAsia="仿宋_GB2312" w:cs="Times New Roman"/>
          <w:color w:val="auto"/>
          <w:sz w:val="32"/>
          <w:szCs w:val="32"/>
          <w:highlight w:val="none"/>
        </w:rPr>
        <w:t>年度</w:t>
      </w:r>
      <w:r>
        <w:rPr>
          <w:rFonts w:hint="default" w:ascii="Times New Roman" w:hAnsi="Times New Roman" w:eastAsia="仿宋_GB2312" w:cs="Times New Roman"/>
          <w:b w:val="0"/>
          <w:color w:val="auto"/>
          <w:sz w:val="32"/>
          <w:szCs w:val="32"/>
          <w:highlight w:val="none"/>
          <w:lang w:eastAsia="zh-CN"/>
        </w:rPr>
        <w:t>考核</w:t>
      </w:r>
      <w:r>
        <w:rPr>
          <w:rFonts w:hint="eastAsia" w:ascii="Times New Roman" w:hAnsi="Times New Roman" w:eastAsia="仿宋_GB2312" w:cs="Times New Roman"/>
          <w:color w:val="auto"/>
          <w:sz w:val="32"/>
          <w:szCs w:val="32"/>
          <w:highlight w:val="none"/>
          <w:lang w:eastAsia="zh-CN"/>
        </w:rPr>
        <w:t>认定</w:t>
      </w:r>
      <w:r>
        <w:rPr>
          <w:rFonts w:ascii="Times New Roman" w:hAnsi="Times New Roman" w:eastAsia="仿宋_GB2312" w:cs="Times New Roman"/>
          <w:color w:val="auto"/>
          <w:sz w:val="32"/>
          <w:szCs w:val="32"/>
          <w:highlight w:val="none"/>
        </w:rPr>
        <w:t>通过的人</w:t>
      </w:r>
      <w:r>
        <w:rPr>
          <w:rFonts w:hint="eastAsia" w:ascii="Times New Roman" w:hAnsi="Times New Roman" w:eastAsia="仿宋_GB2312" w:cs="Times New Roman"/>
          <w:color w:val="auto"/>
          <w:sz w:val="32"/>
          <w:szCs w:val="32"/>
          <w:highlight w:val="none"/>
          <w:lang w:eastAsia="zh-CN"/>
        </w:rPr>
        <w:t>员</w:t>
      </w:r>
      <w:r>
        <w:rPr>
          <w:rFonts w:ascii="Times New Roman" w:hAnsi="Times New Roman" w:eastAsia="仿宋_GB2312" w:cs="Times New Roman"/>
          <w:color w:val="auto"/>
          <w:sz w:val="32"/>
          <w:szCs w:val="32"/>
          <w:highlight w:val="none"/>
        </w:rPr>
        <w:t>，申报高一级职称时，申报材料的起算时间为</w:t>
      </w:r>
      <w:r>
        <w:rPr>
          <w:rFonts w:hint="eastAsia" w:ascii="Times New Roman" w:hAnsi="Times New Roman" w:eastAsia="仿宋_GB2312" w:cs="Times New Roman"/>
          <w:color w:val="auto"/>
          <w:sz w:val="32"/>
          <w:szCs w:val="32"/>
          <w:highlight w:val="none"/>
          <w:lang w:eastAsia="zh-CN"/>
        </w:rPr>
        <w:t>认定通过之日，</w:t>
      </w:r>
      <w:r>
        <w:rPr>
          <w:rFonts w:ascii="Times New Roman" w:hAnsi="Times New Roman" w:eastAsia="仿宋_GB2312" w:cs="Times New Roman"/>
          <w:color w:val="auto"/>
          <w:sz w:val="32"/>
          <w:szCs w:val="32"/>
          <w:highlight w:val="none"/>
        </w:rPr>
        <w:t>截止时间为高一级职称评审年度的12月31日。</w:t>
      </w:r>
    </w:p>
    <w:p>
      <w:pPr>
        <w:pStyle w:val="2"/>
        <w:keepNext w:val="0"/>
        <w:keepLines w:val="0"/>
        <w:pageBreakBefore w:val="0"/>
        <w:widowControl w:val="0"/>
        <w:kinsoku/>
        <w:wordWrap/>
        <w:overflowPunct w:val="0"/>
        <w:topLinePunct w:val="0"/>
        <w:autoSpaceDE/>
        <w:autoSpaceDN/>
        <w:bidi w:val="0"/>
        <w:adjustRightInd w:val="0"/>
        <w:snapToGrid w:val="0"/>
        <w:spacing w:line="600" w:lineRule="exact"/>
        <w:textAlignment w:val="auto"/>
        <w:rPr>
          <w:rFonts w:hint="default" w:eastAsia="仿宋_GB2312"/>
          <w:color w:val="auto"/>
          <w:highlight w:val="none"/>
          <w:lang w:val="en-US" w:eastAsia="zh-CN"/>
        </w:rPr>
      </w:pPr>
      <w:r>
        <w:rPr>
          <w:rFonts w:hint="eastAsia" w:ascii="Times New Roman" w:hAnsi="Times New Roman" w:eastAsia="仿宋_GB2312" w:cs="Times New Roman"/>
          <w:color w:val="auto"/>
          <w:sz w:val="32"/>
          <w:szCs w:val="32"/>
          <w:highlight w:val="none"/>
          <w:lang w:eastAsia="zh-CN"/>
        </w:rPr>
        <w:t>例如：申报人在</w:t>
      </w:r>
      <w:r>
        <w:rPr>
          <w:rFonts w:hint="eastAsia" w:ascii="Times New Roman" w:hAnsi="Times New Roman" w:eastAsia="仿宋_GB2312" w:cs="Times New Roman"/>
          <w:color w:val="auto"/>
          <w:sz w:val="32"/>
          <w:szCs w:val="32"/>
          <w:highlight w:val="none"/>
          <w:lang w:val="en-US" w:eastAsia="zh-CN"/>
        </w:rPr>
        <w:t>2020年4月13日通过</w:t>
      </w:r>
      <w:r>
        <w:rPr>
          <w:rFonts w:hint="default" w:ascii="Times New Roman" w:hAnsi="Times New Roman" w:eastAsia="仿宋_GB2312" w:cs="Times New Roman"/>
          <w:b w:val="0"/>
          <w:color w:val="auto"/>
          <w:kern w:val="2"/>
          <w:sz w:val="32"/>
          <w:szCs w:val="32"/>
          <w:highlight w:val="none"/>
          <w:lang w:eastAsia="zh-CN" w:bidi="ar-SA"/>
        </w:rPr>
        <w:t>考核</w:t>
      </w:r>
      <w:r>
        <w:rPr>
          <w:rFonts w:hint="default" w:ascii="Times New Roman" w:hAnsi="Times New Roman" w:eastAsia="仿宋_GB2312" w:cs="Times New Roman"/>
          <w:color w:val="auto"/>
          <w:kern w:val="2"/>
          <w:sz w:val="32"/>
          <w:szCs w:val="32"/>
          <w:highlight w:val="none"/>
          <w:lang w:val="en-US" w:eastAsia="zh-CN" w:bidi="ar-SA"/>
        </w:rPr>
        <w:t>认</w:t>
      </w:r>
      <w:r>
        <w:rPr>
          <w:rFonts w:hint="eastAsia" w:ascii="Times New Roman" w:hAnsi="Times New Roman" w:eastAsia="仿宋_GB2312" w:cs="Times New Roman"/>
          <w:color w:val="auto"/>
          <w:sz w:val="32"/>
          <w:szCs w:val="32"/>
          <w:highlight w:val="none"/>
          <w:lang w:val="en-US" w:eastAsia="zh-CN"/>
        </w:rPr>
        <w:t>定取得中级职称，申报副高级职称评审时，其职称申报有效材料时段自2020年4月13日起算，至副高级职称评审年度的12月31日止。</w:t>
      </w:r>
    </w:p>
    <w:p>
      <w:pPr>
        <w:keepNext w:val="0"/>
        <w:keepLines w:val="0"/>
        <w:pageBreakBefore w:val="0"/>
        <w:widowControl w:val="0"/>
        <w:numPr>
          <w:ilvl w:val="0"/>
          <w:numId w:val="1"/>
        </w:numPr>
        <w:kinsoku/>
        <w:wordWrap/>
        <w:overflowPunct w:val="0"/>
        <w:topLinePunct w:val="0"/>
        <w:autoSpaceDE/>
        <w:autoSpaceDN/>
        <w:bidi w:val="0"/>
        <w:adjustRightInd w:val="0"/>
        <w:snapToGrid w:val="0"/>
        <w:spacing w:line="600" w:lineRule="exact"/>
        <w:ind w:firstLine="482" w:firstLineChars="150"/>
        <w:textAlignment w:val="auto"/>
        <w:rPr>
          <w:rFonts w:hint="default" w:ascii="Times New Roman" w:hAnsi="Times New Roman" w:eastAsia="楷体_GB2312" w:cs="Times New Roman"/>
          <w:b/>
          <w:color w:val="auto"/>
          <w:sz w:val="32"/>
          <w:szCs w:val="32"/>
          <w:lang w:val="en-US" w:eastAsia="zh-CN"/>
        </w:rPr>
      </w:pPr>
      <w:r>
        <w:rPr>
          <w:rFonts w:hint="default" w:ascii="Times New Roman" w:hAnsi="Times New Roman" w:eastAsia="楷体_GB2312" w:cs="Times New Roman"/>
          <w:b/>
          <w:color w:val="auto"/>
          <w:sz w:val="32"/>
          <w:szCs w:val="32"/>
          <w:lang w:val="en-US" w:eastAsia="zh-CN"/>
        </w:rPr>
        <w:t>2021年度及此后考核认定取得职称的人员职称申报材料时段如何计算？</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答：对于2021年度及此后年度</w:t>
      </w:r>
      <w:r>
        <w:rPr>
          <w:rFonts w:hint="default" w:ascii="Times New Roman" w:hAnsi="Times New Roman" w:eastAsia="仿宋_GB2312" w:cs="Times New Roman"/>
          <w:b w:val="0"/>
          <w:color w:val="auto"/>
          <w:kern w:val="2"/>
          <w:sz w:val="32"/>
          <w:szCs w:val="32"/>
          <w:highlight w:val="none"/>
          <w:lang w:eastAsia="zh-CN" w:bidi="ar-SA"/>
        </w:rPr>
        <w:t>考核</w:t>
      </w:r>
      <w:r>
        <w:rPr>
          <w:rFonts w:hint="default" w:ascii="Times New Roman" w:hAnsi="Times New Roman" w:eastAsia="仿宋_GB2312" w:cs="Times New Roman"/>
          <w:color w:val="auto"/>
          <w:kern w:val="2"/>
          <w:sz w:val="32"/>
          <w:szCs w:val="32"/>
          <w:highlight w:val="none"/>
          <w:lang w:val="en-US" w:eastAsia="zh-CN" w:bidi="ar-SA"/>
        </w:rPr>
        <w:t>认</w:t>
      </w:r>
      <w:r>
        <w:rPr>
          <w:rFonts w:hint="eastAsia" w:ascii="Times New Roman" w:hAnsi="Times New Roman" w:eastAsia="仿宋_GB2312" w:cs="Times New Roman"/>
          <w:color w:val="auto"/>
          <w:sz w:val="32"/>
          <w:szCs w:val="32"/>
          <w:highlight w:val="none"/>
          <w:lang w:val="en-US" w:eastAsia="zh-CN"/>
        </w:rPr>
        <w:t>定</w:t>
      </w:r>
      <w:r>
        <w:rPr>
          <w:rFonts w:ascii="Times New Roman" w:hAnsi="Times New Roman" w:eastAsia="仿宋_GB2312" w:cs="Times New Roman"/>
          <w:color w:val="auto"/>
          <w:sz w:val="32"/>
          <w:szCs w:val="32"/>
          <w:highlight w:val="none"/>
        </w:rPr>
        <w:t>通过的人</w:t>
      </w:r>
      <w:r>
        <w:rPr>
          <w:rFonts w:hint="eastAsia" w:ascii="Times New Roman" w:hAnsi="Times New Roman" w:eastAsia="仿宋_GB2312" w:cs="Times New Roman"/>
          <w:color w:val="auto"/>
          <w:sz w:val="32"/>
          <w:szCs w:val="32"/>
          <w:highlight w:val="none"/>
          <w:lang w:eastAsia="zh-CN"/>
        </w:rPr>
        <w:t>员</w:t>
      </w:r>
      <w:r>
        <w:rPr>
          <w:rFonts w:ascii="Times New Roman" w:hAnsi="Times New Roman" w:eastAsia="仿宋_GB2312" w:cs="Times New Roman"/>
          <w:color w:val="auto"/>
          <w:sz w:val="32"/>
          <w:szCs w:val="32"/>
          <w:highlight w:val="none"/>
        </w:rPr>
        <w:t>，申报高一级职称时，申报材料的起算时间为本级职称</w:t>
      </w:r>
      <w:r>
        <w:rPr>
          <w:rFonts w:hint="default" w:ascii="Times New Roman" w:hAnsi="Times New Roman" w:eastAsia="仿宋_GB2312" w:cs="Times New Roman"/>
          <w:b w:val="0"/>
          <w:color w:val="auto"/>
          <w:kern w:val="2"/>
          <w:sz w:val="32"/>
          <w:szCs w:val="32"/>
          <w:highlight w:val="none"/>
          <w:lang w:eastAsia="zh-CN" w:bidi="ar-SA"/>
        </w:rPr>
        <w:t>考核</w:t>
      </w:r>
      <w:r>
        <w:rPr>
          <w:rFonts w:hint="default" w:ascii="Times New Roman" w:hAnsi="Times New Roman" w:eastAsia="仿宋_GB2312" w:cs="Times New Roman"/>
          <w:color w:val="auto"/>
          <w:kern w:val="2"/>
          <w:sz w:val="32"/>
          <w:szCs w:val="32"/>
          <w:highlight w:val="none"/>
          <w:lang w:val="en-US" w:eastAsia="zh-CN" w:bidi="ar-SA"/>
        </w:rPr>
        <w:t>认</w:t>
      </w:r>
      <w:r>
        <w:rPr>
          <w:rFonts w:hint="eastAsia" w:ascii="Times New Roman" w:hAnsi="Times New Roman" w:eastAsia="仿宋_GB2312" w:cs="Times New Roman"/>
          <w:color w:val="auto"/>
          <w:sz w:val="32"/>
          <w:szCs w:val="32"/>
          <w:highlight w:val="none"/>
          <w:lang w:val="en-US" w:eastAsia="zh-CN"/>
        </w:rPr>
        <w:t>定</w:t>
      </w:r>
      <w:r>
        <w:rPr>
          <w:rFonts w:ascii="Times New Roman" w:hAnsi="Times New Roman" w:eastAsia="仿宋_GB2312" w:cs="Times New Roman"/>
          <w:color w:val="auto"/>
          <w:sz w:val="32"/>
          <w:szCs w:val="32"/>
          <w:highlight w:val="none"/>
        </w:rPr>
        <w:t>年度的下一自然年1月1日，截止时间为高一级职称评审年度的12月31日。</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color w:val="auto"/>
          <w:highlight w:val="none"/>
        </w:rPr>
      </w:pPr>
      <w:r>
        <w:rPr>
          <w:rFonts w:hint="eastAsia" w:ascii="Times New Roman" w:hAnsi="Times New Roman" w:eastAsia="仿宋_GB2312" w:cs="Times New Roman"/>
          <w:color w:val="auto"/>
          <w:sz w:val="32"/>
          <w:szCs w:val="32"/>
          <w:highlight w:val="none"/>
          <w:lang w:eastAsia="zh-CN"/>
        </w:rPr>
        <w:t>例如：</w:t>
      </w:r>
      <w:r>
        <w:rPr>
          <w:rFonts w:ascii="Times New Roman" w:hAnsi="Times New Roman" w:eastAsia="仿宋_GB2312" w:cs="Times New Roman"/>
          <w:color w:val="auto"/>
          <w:sz w:val="32"/>
          <w:szCs w:val="32"/>
          <w:highlight w:val="none"/>
        </w:rPr>
        <w:t>申报人在2022年4月通过2021年度</w:t>
      </w:r>
      <w:r>
        <w:rPr>
          <w:rFonts w:hint="eastAsia" w:ascii="Times New Roman" w:hAnsi="Times New Roman" w:eastAsia="仿宋_GB2312" w:cs="Times New Roman"/>
          <w:color w:val="auto"/>
          <w:sz w:val="32"/>
          <w:szCs w:val="32"/>
          <w:highlight w:val="none"/>
          <w:lang w:eastAsia="zh-CN"/>
        </w:rPr>
        <w:t>认定</w:t>
      </w:r>
      <w:r>
        <w:rPr>
          <w:rFonts w:ascii="Times New Roman" w:hAnsi="Times New Roman" w:eastAsia="仿宋_GB2312" w:cs="Times New Roman"/>
          <w:color w:val="auto"/>
          <w:sz w:val="32"/>
          <w:szCs w:val="32"/>
          <w:highlight w:val="none"/>
        </w:rPr>
        <w:t>取得中级职称，申报副高级职称评审</w:t>
      </w:r>
      <w:r>
        <w:rPr>
          <w:rFonts w:hint="eastAsia" w:ascii="Times New Roman" w:hAnsi="Times New Roman" w:eastAsia="仿宋_GB2312" w:cs="Times New Roman"/>
          <w:color w:val="auto"/>
          <w:sz w:val="32"/>
          <w:szCs w:val="32"/>
          <w:highlight w:val="none"/>
          <w:lang w:eastAsia="zh-CN"/>
        </w:rPr>
        <w:t>时</w:t>
      </w:r>
      <w:r>
        <w:rPr>
          <w:rFonts w:ascii="Times New Roman" w:hAnsi="Times New Roman" w:eastAsia="仿宋_GB2312" w:cs="Times New Roman"/>
          <w:color w:val="auto"/>
          <w:sz w:val="32"/>
          <w:szCs w:val="32"/>
          <w:highlight w:val="none"/>
        </w:rPr>
        <w:t>，其职称申报有效材料时段自2022年1月1日起算，至副高级职称评审年度的12月31日止。</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黑体" w:hAnsi="黑体" w:eastAsia="黑体"/>
          <w:color w:val="auto"/>
          <w:sz w:val="32"/>
          <w:szCs w:val="32"/>
        </w:rPr>
      </w:pPr>
      <w:r>
        <w:rPr>
          <w:rFonts w:hint="eastAsia" w:ascii="黑体" w:hAnsi="黑体" w:eastAsia="黑体"/>
          <w:color w:val="auto"/>
          <w:sz w:val="32"/>
          <w:szCs w:val="32"/>
          <w:highlight w:val="none"/>
        </w:rPr>
        <w:t>三、</w:t>
      </w:r>
      <w:r>
        <w:rPr>
          <w:rFonts w:hint="eastAsia" w:ascii="黑体" w:hAnsi="黑体" w:eastAsia="黑体"/>
          <w:color w:val="auto"/>
          <w:sz w:val="32"/>
          <w:szCs w:val="32"/>
        </w:rPr>
        <w:t>社保凭证</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textAlignment w:val="auto"/>
        <w:rPr>
          <w:rFonts w:hint="eastAsia" w:ascii="Times New Roman" w:hAnsi="Times New Roman" w:eastAsia="楷体_GB2312" w:cs="Times New Roman"/>
          <w:b/>
          <w:color w:val="auto"/>
          <w:sz w:val="32"/>
          <w:szCs w:val="32"/>
          <w:lang w:val="en-US" w:eastAsia="zh-CN"/>
        </w:rPr>
      </w:pPr>
      <w:r>
        <w:rPr>
          <w:rFonts w:hint="eastAsia" w:ascii="Times New Roman" w:hAnsi="Times New Roman" w:eastAsia="楷体_GB2312" w:cs="Times New Roman"/>
          <w:b/>
          <w:color w:val="auto"/>
          <w:sz w:val="32"/>
          <w:szCs w:val="32"/>
          <w:lang w:val="en-US" w:eastAsia="zh-CN"/>
        </w:rPr>
        <w:t>1</w:t>
      </w:r>
      <w:r>
        <w:rPr>
          <w:rFonts w:hint="default" w:ascii="Times New Roman" w:hAnsi="Times New Roman" w:eastAsia="楷体_GB2312" w:cs="Times New Roman"/>
          <w:b/>
          <w:color w:val="auto"/>
          <w:sz w:val="32"/>
          <w:szCs w:val="32"/>
          <w:lang w:eastAsia="zh-CN"/>
        </w:rPr>
        <w:t>0</w:t>
      </w:r>
      <w:r>
        <w:rPr>
          <w:rFonts w:hint="eastAsia" w:ascii="Times New Roman" w:hAnsi="Times New Roman" w:eastAsia="楷体_GB2312" w:cs="Times New Roman"/>
          <w:b/>
          <w:color w:val="auto"/>
          <w:sz w:val="32"/>
          <w:szCs w:val="32"/>
          <w:lang w:val="en-US" w:eastAsia="zh-CN"/>
        </w:rPr>
        <w:t>．职称业务申报与管理系统中无法获取社保缴纳信息，需提交哪些材料？</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答：申报人须提交与个人工作经历相同的符合资历年限要求的社保</w:t>
      </w:r>
      <w:r>
        <w:rPr>
          <w:rFonts w:hint="eastAsia" w:ascii="仿宋_GB2312" w:eastAsia="仿宋_GB2312"/>
          <w:color w:val="auto"/>
          <w:sz w:val="32"/>
          <w:szCs w:val="32"/>
          <w:lang w:eastAsia="zh-CN"/>
        </w:rPr>
        <w:t>证明。该社保证明</w:t>
      </w:r>
      <w:r>
        <w:rPr>
          <w:rFonts w:hint="eastAsia" w:ascii="仿宋_GB2312" w:eastAsia="仿宋_GB2312"/>
          <w:color w:val="auto"/>
          <w:sz w:val="32"/>
          <w:szCs w:val="32"/>
        </w:rPr>
        <w:t>可在市职称申报系统</w:t>
      </w:r>
      <w:r>
        <w:rPr>
          <w:rFonts w:hint="eastAsia" w:ascii="仿宋_GB2312" w:eastAsia="仿宋_GB2312"/>
          <w:color w:val="auto"/>
          <w:sz w:val="32"/>
          <w:szCs w:val="32"/>
          <w:lang w:eastAsia="zh-CN"/>
        </w:rPr>
        <w:t>自动</w:t>
      </w:r>
      <w:r>
        <w:rPr>
          <w:rFonts w:hint="eastAsia" w:ascii="仿宋_GB2312" w:eastAsia="仿宋_GB2312"/>
          <w:color w:val="auto"/>
          <w:sz w:val="32"/>
          <w:szCs w:val="32"/>
        </w:rPr>
        <w:t>获取</w:t>
      </w:r>
      <w:r>
        <w:rPr>
          <w:rFonts w:hint="eastAsia" w:ascii="仿宋_GB2312" w:eastAsia="仿宋_GB2312"/>
          <w:color w:val="auto"/>
          <w:sz w:val="32"/>
          <w:szCs w:val="32"/>
          <w:lang w:eastAsia="zh-CN"/>
        </w:rPr>
        <w:t>，</w:t>
      </w:r>
      <w:r>
        <w:rPr>
          <w:rFonts w:hint="eastAsia" w:ascii="仿宋_GB2312" w:eastAsia="仿宋_GB2312"/>
          <w:color w:val="auto"/>
          <w:sz w:val="32"/>
          <w:szCs w:val="32"/>
        </w:rPr>
        <w:t>如无法通过</w:t>
      </w:r>
      <w:r>
        <w:rPr>
          <w:rFonts w:hint="eastAsia" w:ascii="仿宋_GB2312" w:eastAsia="仿宋_GB2312"/>
          <w:color w:val="auto"/>
          <w:sz w:val="32"/>
          <w:szCs w:val="32"/>
          <w:lang w:eastAsia="zh-CN"/>
        </w:rPr>
        <w:t>市</w:t>
      </w:r>
      <w:r>
        <w:rPr>
          <w:rFonts w:hint="eastAsia" w:ascii="仿宋_GB2312" w:eastAsia="仿宋_GB2312"/>
          <w:color w:val="auto"/>
          <w:sz w:val="32"/>
          <w:szCs w:val="32"/>
        </w:rPr>
        <w:t>系统获取的</w:t>
      </w:r>
      <w:r>
        <w:rPr>
          <w:rFonts w:hint="eastAsia" w:ascii="仿宋_GB2312" w:eastAsia="仿宋_GB2312"/>
          <w:color w:val="auto"/>
          <w:sz w:val="32"/>
          <w:szCs w:val="32"/>
          <w:lang w:eastAsia="zh-CN"/>
        </w:rPr>
        <w:t>部分</w:t>
      </w:r>
      <w:r>
        <w:rPr>
          <w:rFonts w:hint="eastAsia" w:ascii="仿宋_GB2312" w:eastAsia="仿宋_GB2312"/>
          <w:color w:val="auto"/>
          <w:sz w:val="32"/>
          <w:szCs w:val="32"/>
        </w:rPr>
        <w:t>，</w:t>
      </w:r>
      <w:r>
        <w:rPr>
          <w:rFonts w:hint="eastAsia" w:ascii="仿宋_GB2312" w:eastAsia="仿宋_GB2312"/>
          <w:color w:val="auto"/>
          <w:sz w:val="32"/>
          <w:szCs w:val="32"/>
          <w:lang w:eastAsia="zh-CN"/>
        </w:rPr>
        <w:t>请提供《广东省社会保险个人参保证明》或省外社保参保证明</w:t>
      </w:r>
      <w:r>
        <w:rPr>
          <w:rFonts w:hint="eastAsia" w:ascii="仿宋_GB2312" w:eastAsia="仿宋_GB2312"/>
          <w:color w:val="auto"/>
          <w:sz w:val="32"/>
          <w:szCs w:val="32"/>
        </w:rPr>
        <w:t>。劳务派遣人员须提供劳务派遣单位为本人缴纳社保的证明、</w:t>
      </w:r>
      <w:r>
        <w:rPr>
          <w:rFonts w:hint="eastAsia" w:ascii="仿宋_GB2312" w:eastAsia="仿宋_GB2312"/>
          <w:color w:val="auto"/>
          <w:sz w:val="32"/>
          <w:szCs w:val="32"/>
          <w:highlight w:val="none"/>
        </w:rPr>
        <w:t>劳务派遣单位的派遣资质证明</w:t>
      </w:r>
      <w:r>
        <w:rPr>
          <w:rFonts w:hint="eastAsia" w:ascii="仿宋_GB2312" w:eastAsia="仿宋_GB2312"/>
          <w:color w:val="auto"/>
          <w:sz w:val="32"/>
          <w:szCs w:val="32"/>
        </w:rPr>
        <w:t>及与现工作单位的派遣协议。</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黑体" w:hAnsi="黑体" w:eastAsia="黑体"/>
          <w:color w:val="auto"/>
          <w:sz w:val="32"/>
          <w:szCs w:val="32"/>
        </w:rPr>
      </w:pPr>
      <w:r>
        <w:rPr>
          <w:rFonts w:hint="eastAsia" w:ascii="黑体" w:hAnsi="黑体" w:eastAsia="黑体"/>
          <w:color w:val="auto"/>
          <w:sz w:val="32"/>
          <w:szCs w:val="32"/>
          <w:highlight w:val="none"/>
          <w:lang w:eastAsia="zh-CN"/>
        </w:rPr>
        <w:t>四</w:t>
      </w:r>
      <w:r>
        <w:rPr>
          <w:rFonts w:hint="eastAsia" w:ascii="黑体" w:hAnsi="黑体" w:eastAsia="黑体"/>
          <w:color w:val="auto"/>
          <w:sz w:val="32"/>
          <w:szCs w:val="32"/>
          <w:highlight w:val="none"/>
        </w:rPr>
        <w:t>、</w:t>
      </w:r>
      <w:r>
        <w:rPr>
          <w:rFonts w:hint="eastAsia" w:ascii="黑体" w:hAnsi="黑体" w:eastAsia="黑体"/>
          <w:color w:val="auto"/>
          <w:sz w:val="32"/>
          <w:szCs w:val="32"/>
        </w:rPr>
        <w:t>论文</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textAlignment w:val="auto"/>
        <w:rPr>
          <w:rFonts w:hint="eastAsia" w:ascii="Times New Roman" w:hAnsi="Times New Roman" w:eastAsia="楷体_GB2312" w:cs="Times New Roman"/>
          <w:b/>
          <w:color w:val="auto"/>
          <w:sz w:val="32"/>
          <w:szCs w:val="32"/>
          <w:lang w:val="en-US" w:eastAsia="zh-CN"/>
        </w:rPr>
      </w:pPr>
      <w:r>
        <w:rPr>
          <w:rFonts w:hint="eastAsia" w:ascii="Times New Roman" w:hAnsi="Times New Roman" w:eastAsia="楷体_GB2312" w:cs="Times New Roman"/>
          <w:b/>
          <w:color w:val="auto"/>
          <w:sz w:val="32"/>
          <w:szCs w:val="32"/>
          <w:lang w:val="en-US" w:eastAsia="zh-CN"/>
        </w:rPr>
        <w:t>1</w:t>
      </w:r>
      <w:r>
        <w:rPr>
          <w:rFonts w:hint="default" w:ascii="Times New Roman" w:hAnsi="Times New Roman" w:eastAsia="楷体_GB2312" w:cs="Times New Roman"/>
          <w:b/>
          <w:color w:val="auto"/>
          <w:sz w:val="32"/>
          <w:szCs w:val="32"/>
          <w:lang w:eastAsia="zh-CN"/>
        </w:rPr>
        <w:t>1</w:t>
      </w:r>
      <w:r>
        <w:rPr>
          <w:rFonts w:hint="eastAsia" w:ascii="Times New Roman" w:hAnsi="Times New Roman" w:eastAsia="楷体_GB2312" w:cs="Times New Roman"/>
          <w:b/>
          <w:color w:val="auto"/>
          <w:sz w:val="32"/>
          <w:szCs w:val="32"/>
          <w:lang w:val="en-US" w:eastAsia="zh-CN"/>
        </w:rPr>
        <w:t>．攻读全日制硕士或博士期间发表的论文是否可以用于申报职称？</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答：不可以。</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textAlignment w:val="auto"/>
        <w:rPr>
          <w:rFonts w:hint="eastAsia" w:ascii="Times New Roman" w:hAnsi="Times New Roman" w:eastAsia="楷体_GB2312" w:cs="Times New Roman"/>
          <w:b/>
          <w:color w:val="auto"/>
          <w:sz w:val="32"/>
          <w:szCs w:val="32"/>
          <w:lang w:val="en-US" w:eastAsia="zh-CN"/>
        </w:rPr>
      </w:pPr>
      <w:r>
        <w:rPr>
          <w:rFonts w:hint="eastAsia" w:ascii="Times New Roman" w:hAnsi="Times New Roman" w:eastAsia="楷体_GB2312" w:cs="Times New Roman"/>
          <w:b/>
          <w:color w:val="auto"/>
          <w:sz w:val="32"/>
          <w:szCs w:val="32"/>
          <w:lang w:val="en-US" w:eastAsia="zh-CN"/>
        </w:rPr>
        <w:t>1</w:t>
      </w:r>
      <w:r>
        <w:rPr>
          <w:rFonts w:hint="default" w:ascii="Times New Roman" w:hAnsi="Times New Roman" w:eastAsia="楷体_GB2312" w:cs="Times New Roman"/>
          <w:b/>
          <w:color w:val="auto"/>
          <w:sz w:val="32"/>
          <w:szCs w:val="32"/>
          <w:lang w:eastAsia="zh-CN"/>
        </w:rPr>
        <w:t>2</w:t>
      </w:r>
      <w:r>
        <w:rPr>
          <w:rFonts w:hint="eastAsia" w:ascii="Times New Roman" w:hAnsi="Times New Roman" w:eastAsia="楷体_GB2312" w:cs="Times New Roman"/>
          <w:b/>
          <w:color w:val="auto"/>
          <w:sz w:val="32"/>
          <w:szCs w:val="32"/>
          <w:lang w:val="en-US" w:eastAsia="zh-CN"/>
        </w:rPr>
        <w:t>．市系统上传论文是否只上传论文正文即可？</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答：上传的论文应附上刊物的封面页、目录页、正文页。</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textAlignment w:val="auto"/>
        <w:rPr>
          <w:rFonts w:hint="eastAsia" w:ascii="Times New Roman" w:hAnsi="Times New Roman" w:eastAsia="楷体_GB2312" w:cs="Times New Roman"/>
          <w:b/>
          <w:color w:val="auto"/>
          <w:sz w:val="32"/>
          <w:szCs w:val="32"/>
          <w:lang w:val="en-US" w:eastAsia="zh-CN"/>
        </w:rPr>
      </w:pPr>
      <w:r>
        <w:rPr>
          <w:rFonts w:hint="eastAsia" w:ascii="Times New Roman" w:hAnsi="Times New Roman" w:eastAsia="楷体_GB2312" w:cs="Times New Roman"/>
          <w:b/>
          <w:color w:val="auto"/>
          <w:sz w:val="32"/>
          <w:szCs w:val="32"/>
          <w:lang w:val="en-US" w:eastAsia="zh-CN"/>
        </w:rPr>
        <w:t>1</w:t>
      </w:r>
      <w:r>
        <w:rPr>
          <w:rFonts w:hint="default" w:ascii="Times New Roman" w:hAnsi="Times New Roman" w:eastAsia="楷体_GB2312" w:cs="Times New Roman"/>
          <w:b/>
          <w:color w:val="auto"/>
          <w:sz w:val="32"/>
          <w:szCs w:val="32"/>
          <w:lang w:eastAsia="zh-CN"/>
        </w:rPr>
        <w:t>3</w:t>
      </w:r>
      <w:r>
        <w:rPr>
          <w:rFonts w:hint="eastAsia" w:ascii="Times New Roman" w:hAnsi="Times New Roman" w:eastAsia="楷体_GB2312" w:cs="Times New Roman"/>
          <w:b/>
          <w:color w:val="auto"/>
          <w:sz w:val="32"/>
          <w:szCs w:val="32"/>
          <w:lang w:val="en-US" w:eastAsia="zh-CN"/>
        </w:rPr>
        <w:t>．对在电子期刊上发表的学术论文有何要求？</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答：在电子期刊上发表的学术论文，申报人需下载打印，并提交期刊官方网站下载的PDF文档或SCI、EI等检索证明。</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textAlignment w:val="auto"/>
        <w:rPr>
          <w:rFonts w:hint="eastAsia" w:ascii="Times New Roman" w:hAnsi="Times New Roman" w:eastAsia="楷体_GB2312" w:cs="Times New Roman"/>
          <w:b/>
          <w:color w:val="auto"/>
          <w:sz w:val="32"/>
          <w:szCs w:val="32"/>
          <w:lang w:val="en-US" w:eastAsia="zh-CN"/>
        </w:rPr>
      </w:pPr>
      <w:r>
        <w:rPr>
          <w:rFonts w:hint="default" w:ascii="Times New Roman" w:hAnsi="Times New Roman" w:eastAsia="楷体_GB2312" w:cs="Times New Roman"/>
          <w:b/>
          <w:color w:val="auto"/>
          <w:sz w:val="32"/>
          <w:szCs w:val="32"/>
          <w:lang w:eastAsia="zh-CN"/>
        </w:rPr>
        <w:t>14</w:t>
      </w:r>
      <w:r>
        <w:rPr>
          <w:rFonts w:hint="eastAsia" w:ascii="Times New Roman" w:hAnsi="Times New Roman" w:eastAsia="楷体_GB2312" w:cs="Times New Roman"/>
          <w:b/>
          <w:color w:val="auto"/>
          <w:sz w:val="32"/>
          <w:szCs w:val="32"/>
          <w:lang w:val="en-US" w:eastAsia="zh-CN"/>
        </w:rPr>
        <w:t>．提交境外发表的论文有哪些要求？</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答：（1）提交一份论文检索结果证明〔可由中山大学国际联机检索中心（电话：84112094）、广东省科技情报研究所国际联机情报检索中心（电话：83561171-820）</w:t>
      </w:r>
      <w:r>
        <w:rPr>
          <w:rFonts w:hint="eastAsia" w:ascii="Times New Roman" w:hAnsi="Times New Roman" w:eastAsia="仿宋_GB2312" w:cs="Times New Roman"/>
          <w:color w:val="auto"/>
          <w:sz w:val="32"/>
          <w:szCs w:val="32"/>
          <w:lang w:eastAsia="zh-CN"/>
        </w:rPr>
        <w:t>、广州市科技查新咨询中心（电话</w:t>
      </w:r>
      <w:r>
        <w:rPr>
          <w:rFonts w:hint="eastAsia" w:ascii="Times New Roman" w:hAnsi="Times New Roman" w:eastAsia="仿宋_GB2312" w:cs="Times New Roman"/>
          <w:color w:val="auto"/>
          <w:sz w:val="32"/>
          <w:szCs w:val="32"/>
          <w:lang w:val="en-US" w:eastAsia="zh-CN"/>
        </w:rPr>
        <w:t>：83491598</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或其他正规的论文检索单位出具〕；</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（2）提交论文原件和中文翻译版本1份。</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textAlignment w:val="auto"/>
        <w:rPr>
          <w:rFonts w:hint="eastAsia" w:ascii="Times New Roman" w:hAnsi="Times New Roman" w:eastAsia="楷体_GB2312" w:cs="Times New Roman"/>
          <w:b/>
          <w:color w:val="auto"/>
          <w:sz w:val="32"/>
          <w:szCs w:val="32"/>
          <w:lang w:val="en-US" w:eastAsia="zh-CN"/>
        </w:rPr>
      </w:pPr>
      <w:bookmarkStart w:id="2" w:name="OLE_LINK8"/>
      <w:r>
        <w:rPr>
          <w:rFonts w:hint="default" w:ascii="Times New Roman" w:hAnsi="Times New Roman" w:eastAsia="楷体_GB2312" w:cs="Times New Roman"/>
          <w:b/>
          <w:color w:val="auto"/>
          <w:sz w:val="32"/>
          <w:szCs w:val="32"/>
          <w:lang w:eastAsia="zh-CN"/>
        </w:rPr>
        <w:t>15</w:t>
      </w:r>
      <w:r>
        <w:rPr>
          <w:rFonts w:hint="eastAsia" w:ascii="Times New Roman" w:hAnsi="Times New Roman" w:eastAsia="楷体_GB2312" w:cs="Times New Roman"/>
          <w:b/>
          <w:color w:val="auto"/>
          <w:sz w:val="32"/>
          <w:szCs w:val="32"/>
          <w:lang w:val="en-US" w:eastAsia="zh-CN"/>
        </w:rPr>
        <w:t>．论文尚未公开发表，是否可以提交录用通知？</w:t>
      </w:r>
    </w:p>
    <w:bookmarkEnd w:id="2"/>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答：不可以。提交论文（著作）的时效以该论文发表期刊（著作）的出版日期为准。</w:t>
      </w:r>
    </w:p>
    <w:p>
      <w:pPr>
        <w:keepNext w:val="0"/>
        <w:keepLines w:val="0"/>
        <w:pageBreakBefore w:val="0"/>
        <w:widowControl w:val="0"/>
        <w:numPr>
          <w:ilvl w:val="0"/>
          <w:numId w:val="2"/>
        </w:numPr>
        <w:kinsoku/>
        <w:wordWrap/>
        <w:overflowPunct w:val="0"/>
        <w:topLinePunct w:val="0"/>
        <w:autoSpaceDE/>
        <w:autoSpaceDN/>
        <w:bidi w:val="0"/>
        <w:adjustRightInd w:val="0"/>
        <w:snapToGrid w:val="0"/>
        <w:spacing w:line="600" w:lineRule="exact"/>
        <w:ind w:firstLine="643" w:firstLineChars="200"/>
        <w:textAlignment w:val="auto"/>
        <w:rPr>
          <w:rFonts w:hint="eastAsia" w:ascii="Times New Roman" w:hAnsi="Times New Roman" w:eastAsia="楷体_GB2312" w:cs="Times New Roman"/>
          <w:b/>
          <w:color w:val="000000" w:themeColor="text1"/>
          <w:sz w:val="32"/>
          <w:szCs w:val="32"/>
          <w:highlight w:val="none"/>
          <w:lang w:val="en-US" w:eastAsia="zh-CN"/>
          <w14:textFill>
            <w14:solidFill>
              <w14:schemeClr w14:val="tx1"/>
            </w14:solidFill>
          </w14:textFill>
        </w:rPr>
      </w:pPr>
      <w:r>
        <w:rPr>
          <w:rFonts w:hint="eastAsia" w:ascii="Times New Roman" w:hAnsi="Times New Roman" w:eastAsia="楷体_GB2312" w:cs="Times New Roman"/>
          <w:b/>
          <w:color w:val="000000" w:themeColor="text1"/>
          <w:sz w:val="32"/>
          <w:szCs w:val="32"/>
          <w:highlight w:val="none"/>
          <w:lang w:val="en-US" w:eastAsia="zh-CN"/>
          <w14:textFill>
            <w14:solidFill>
              <w14:schemeClr w14:val="tx1"/>
            </w14:solidFill>
          </w14:textFill>
        </w:rPr>
        <w:t>有多个学术成果符合评审条件，但其中一个期刊属于假期刊的，可否按 “不采用，但不影响其他业绩参评”的方式处理？</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beforeAutospacing="0" w:line="600" w:lineRule="exact"/>
        <w:ind w:leftChars="0" w:firstLine="640" w:firstLineChars="200"/>
        <w:jc w:val="left"/>
        <w:textAlignment w:val="auto"/>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答：不可以。申报人在申报时对申报材料的真实性进行了诚信承诺，该承诺是对所有材料的承诺。其中存在任一不真实的材料都属于违背诚信承诺行为，应接受有关部门给予的处理。</w:t>
      </w: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　　</w:t>
      </w:r>
    </w:p>
    <w:p>
      <w:pPr>
        <w:keepNext w:val="0"/>
        <w:keepLines w:val="0"/>
        <w:pageBreakBefore w:val="0"/>
        <w:widowControl w:val="0"/>
        <w:numPr>
          <w:ilvl w:val="0"/>
          <w:numId w:val="2"/>
        </w:numPr>
        <w:kinsoku/>
        <w:wordWrap/>
        <w:overflowPunct w:val="0"/>
        <w:topLinePunct w:val="0"/>
        <w:autoSpaceDE/>
        <w:autoSpaceDN/>
        <w:bidi w:val="0"/>
        <w:adjustRightInd w:val="0"/>
        <w:snapToGrid w:val="0"/>
        <w:spacing w:line="600" w:lineRule="exact"/>
        <w:ind w:left="0" w:leftChars="0" w:firstLine="643" w:firstLineChars="200"/>
        <w:textAlignment w:val="auto"/>
        <w:rPr>
          <w:rFonts w:hint="eastAsia" w:ascii="Times New Roman" w:hAnsi="Times New Roman" w:eastAsia="楷体_GB2312" w:cs="Times New Roman"/>
          <w:b/>
          <w:color w:val="000000" w:themeColor="text1"/>
          <w:sz w:val="32"/>
          <w:szCs w:val="32"/>
          <w:highlight w:val="none"/>
          <w:lang w:val="en-US" w:eastAsia="zh-CN"/>
          <w14:textFill>
            <w14:solidFill>
              <w14:schemeClr w14:val="tx1"/>
            </w14:solidFill>
          </w14:textFill>
        </w:rPr>
      </w:pPr>
      <w:r>
        <w:rPr>
          <w:rFonts w:hint="eastAsia" w:ascii="Times New Roman" w:hAnsi="Times New Roman" w:eastAsia="楷体_GB2312" w:cs="Times New Roman"/>
          <w:b/>
          <w:color w:val="000000" w:themeColor="text1"/>
          <w:sz w:val="32"/>
          <w:szCs w:val="32"/>
          <w:highlight w:val="none"/>
          <w:lang w:val="en-US" w:eastAsia="zh-CN"/>
          <w14:textFill>
            <w14:solidFill>
              <w14:schemeClr w14:val="tx1"/>
            </w14:solidFill>
          </w14:textFill>
        </w:rPr>
        <w:t>期刊核验的方式有哪些？　　</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答：包括但不限于以下方式：</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仿宋_GB2312" w:eastAsia="仿宋_GB2312"/>
          <w:color w:val="000000" w:themeColor="text1"/>
          <w:sz w:val="32"/>
          <w:szCs w:val="32"/>
          <w:highlight w:val="none"/>
          <w:lang w:val="en-US" w:eastAsia="zh-CN"/>
          <w14:textFill>
            <w14:solidFill>
              <w14:schemeClr w14:val="tx1"/>
            </w14:solidFill>
          </w14:textFill>
        </w:rPr>
      </w:pPr>
      <w:bookmarkStart w:id="3" w:name="OLE_LINK9"/>
      <w:r>
        <w:rPr>
          <w:rFonts w:hint="eastAsia" w:ascii="仿宋_GB2312" w:eastAsia="仿宋_GB2312"/>
          <w:color w:val="000000" w:themeColor="text1"/>
          <w:sz w:val="32"/>
          <w:szCs w:val="32"/>
          <w:highlight w:val="none"/>
          <w14:textFill>
            <w14:solidFill>
              <w14:schemeClr w14:val="tx1"/>
            </w14:solidFill>
          </w14:textFill>
        </w:rPr>
        <w:t>（1）</w:t>
      </w:r>
      <w:bookmarkEnd w:id="3"/>
      <w:r>
        <w:rPr>
          <w:rFonts w:hint="eastAsia" w:ascii="仿宋_GB2312" w:eastAsia="仿宋_GB2312"/>
          <w:color w:val="000000" w:themeColor="text1"/>
          <w:sz w:val="32"/>
          <w:szCs w:val="32"/>
          <w:highlight w:val="none"/>
          <w:lang w:val="en-US" w:eastAsia="zh-CN"/>
          <w14:textFill>
            <w14:solidFill>
              <w14:schemeClr w14:val="tx1"/>
            </w14:solidFill>
          </w14:textFill>
        </w:rPr>
        <w:t>申报人可以通过国家新闻出版署查询备案信息；</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（2）通过中国知网、万方、维普的收录情况对比；</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（3）通过期刊的官方网站进行比对；</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（4）结合个人论文发表渠道等进行核验。</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论文期刊名录需在国家新闻出版署官网--办事服务--从业机构和产品查询--“期刊/期刊社”查询或“电子出版物出版单位”查询。所提交的论文内容原则上需被中国知网（www.cnki.net）、万方数据知识服务平台（www.wanfangdata.com.cn）、维普网（http://www.cqvip.com/）其中一个网站收录。相应职称评价标准条件中有相关规定的从其规定。未收录的，应由评委会办公室组织专家进行鉴定。即：期刊必须在国家新闻出版署查询；不在中国知网、万方、维普等网站收录的论文，由评委会组织专家鉴定。</w:t>
      </w: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　</w:t>
      </w:r>
    </w:p>
    <w:p>
      <w:pPr>
        <w:keepNext w:val="0"/>
        <w:keepLines w:val="0"/>
        <w:pageBreakBefore w:val="0"/>
        <w:widowControl w:val="0"/>
        <w:numPr>
          <w:ilvl w:val="0"/>
          <w:numId w:val="2"/>
        </w:numPr>
        <w:kinsoku/>
        <w:wordWrap/>
        <w:overflowPunct w:val="0"/>
        <w:topLinePunct w:val="0"/>
        <w:autoSpaceDE/>
        <w:autoSpaceDN/>
        <w:bidi w:val="0"/>
        <w:adjustRightInd w:val="0"/>
        <w:snapToGrid w:val="0"/>
        <w:spacing w:line="600" w:lineRule="exact"/>
        <w:ind w:left="0" w:leftChars="0" w:firstLine="643" w:firstLineChars="200"/>
        <w:textAlignment w:val="auto"/>
        <w:rPr>
          <w:rFonts w:hint="eastAsia" w:ascii="Times New Roman" w:hAnsi="Times New Roman" w:eastAsia="楷体_GB2312" w:cs="Times New Roman"/>
          <w:b/>
          <w:color w:val="000000" w:themeColor="text1"/>
          <w:sz w:val="32"/>
          <w:szCs w:val="32"/>
          <w:highlight w:val="none"/>
          <w:lang w:val="en-US" w:eastAsia="zh-CN"/>
          <w14:textFill>
            <w14:solidFill>
              <w14:schemeClr w14:val="tx1"/>
            </w14:solidFill>
          </w14:textFill>
        </w:rPr>
      </w:pPr>
      <w:r>
        <w:rPr>
          <w:rFonts w:hint="eastAsia" w:ascii="Times New Roman" w:hAnsi="Times New Roman" w:eastAsia="楷体_GB2312" w:cs="Times New Roman"/>
          <w:b/>
          <w:color w:val="000000" w:themeColor="text1"/>
          <w:sz w:val="32"/>
          <w:szCs w:val="32"/>
          <w:highlight w:val="none"/>
          <w:lang w:val="en-US" w:eastAsia="zh-CN"/>
          <w14:textFill>
            <w14:solidFill>
              <w14:schemeClr w14:val="tx1"/>
            </w14:solidFill>
          </w14:textFill>
        </w:rPr>
        <w:t>评审通过人员发现套刊、假刊等虚假材料，可否免予处理？　　</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答：不可以。根据《职称评审管理暂行规定》（人力资源社会保障部令第40号）第三十九条规定，申报人通过提供虚假材料、剽窃他人作品和学术成果或者通过其他不正当手段取得职称的，由人力资源社会保障行政部门或者职称评审委员会组建单位撤销其职称，并记入职称评审诚信档案库，纳入全国信用信息共享平台，记录期限为3年。　　</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color w:val="000000" w:themeColor="text1"/>
          <w:highlight w:val="none"/>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《职称评审监管暂行办法》（人社部发〔2024〕56号）第十七条规定， 实行职称申报诚信承诺制度。申报人在提交职称申报材料时应同时签订个人承诺书，对申报材料真实性等进行承诺，承诺不实的，3年内不得申报评审职称。申报人存在本办法第五条所规定违规行为之一的，记入诚信档案库，记录期限为3年，作为以后申报评审职称的重要参考。申报人通过本办法第五条所规定违规行为取得的职称，一经核实即由人力资源社会保障部门或者评审单位予以撤销。我市年度评审工作通知明确规定，对职称申报、推荐、评审等环节严格实行“谁审核，谁签名；谁签名，谁负责”的管理责任制，对弄虚作假行为追究责任。对提供虚假材料等违规情形记录在案，作为今后申报、评审的重要参考依据。　</w:t>
      </w: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　</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黑体" w:hAnsi="黑体" w:eastAsia="黑体"/>
          <w:color w:val="auto"/>
          <w:sz w:val="32"/>
          <w:szCs w:val="32"/>
        </w:rPr>
      </w:pPr>
      <w:r>
        <w:rPr>
          <w:rFonts w:hint="eastAsia" w:ascii="黑体" w:hAnsi="黑体" w:eastAsia="黑体"/>
          <w:color w:val="auto"/>
          <w:sz w:val="32"/>
          <w:szCs w:val="32"/>
          <w:highlight w:val="none"/>
          <w:lang w:eastAsia="zh-CN"/>
        </w:rPr>
        <w:t>五</w:t>
      </w:r>
      <w:r>
        <w:rPr>
          <w:rFonts w:hint="eastAsia" w:ascii="黑体" w:hAnsi="黑体" w:eastAsia="黑体"/>
          <w:color w:val="auto"/>
          <w:sz w:val="32"/>
          <w:szCs w:val="32"/>
          <w:highlight w:val="none"/>
        </w:rPr>
        <w:t>、</w:t>
      </w:r>
      <w:r>
        <w:rPr>
          <w:rFonts w:hint="eastAsia" w:ascii="黑体" w:hAnsi="黑体" w:eastAsia="黑体"/>
          <w:color w:val="auto"/>
          <w:sz w:val="32"/>
          <w:szCs w:val="32"/>
        </w:rPr>
        <w:t>继续教育条件</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textAlignment w:val="auto"/>
        <w:rPr>
          <w:rFonts w:hint="eastAsia" w:ascii="Times New Roman" w:hAnsi="Times New Roman" w:eastAsia="楷体_GB2312" w:cs="Times New Roman"/>
          <w:b/>
          <w:color w:val="auto"/>
          <w:sz w:val="32"/>
          <w:szCs w:val="32"/>
          <w:lang w:val="en-US" w:eastAsia="zh-CN"/>
        </w:rPr>
      </w:pPr>
      <w:r>
        <w:rPr>
          <w:rFonts w:hint="default" w:ascii="Times New Roman" w:hAnsi="Times New Roman" w:eastAsia="楷体_GB2312" w:cs="Times New Roman"/>
          <w:b/>
          <w:color w:val="auto"/>
          <w:sz w:val="32"/>
          <w:szCs w:val="32"/>
          <w:lang w:eastAsia="zh-CN"/>
        </w:rPr>
        <w:t>19</w:t>
      </w:r>
      <w:r>
        <w:rPr>
          <w:rFonts w:hint="eastAsia" w:ascii="Times New Roman" w:hAnsi="Times New Roman" w:eastAsia="楷体_GB2312" w:cs="Times New Roman"/>
          <w:b/>
          <w:color w:val="auto"/>
          <w:sz w:val="32"/>
          <w:szCs w:val="32"/>
          <w:lang w:val="en-US" w:eastAsia="zh-CN"/>
        </w:rPr>
        <w:t>．职称申报的继续教育条件如何规定？</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default" w:ascii="仿宋_GB2312" w:eastAsia="仿宋_GB2312"/>
          <w:color w:val="auto"/>
          <w:sz w:val="32"/>
          <w:szCs w:val="32"/>
        </w:rPr>
      </w:pPr>
      <w:r>
        <w:rPr>
          <w:rFonts w:hint="eastAsia" w:ascii="仿宋_GB2312" w:eastAsia="仿宋_GB2312"/>
          <w:color w:val="auto"/>
          <w:sz w:val="32"/>
          <w:szCs w:val="32"/>
        </w:rPr>
        <w:t>答</w:t>
      </w:r>
      <w:r>
        <w:rPr>
          <w:rFonts w:hint="eastAsia" w:ascii="仿宋_GB2312" w:eastAsia="仿宋_GB2312"/>
          <w:color w:val="auto"/>
          <w:sz w:val="32"/>
          <w:szCs w:val="32"/>
          <w:lang w:eastAsia="zh-CN"/>
        </w:rPr>
        <w:t>：</w:t>
      </w:r>
      <w:r>
        <w:rPr>
          <w:rFonts w:hint="eastAsia" w:ascii="仿宋_GB2312" w:eastAsia="仿宋_GB2312"/>
          <w:color w:val="auto"/>
          <w:sz w:val="32"/>
          <w:szCs w:val="32"/>
          <w:highlight w:val="none"/>
        </w:rPr>
        <w:t>继续教育条件按照《广东省专业技术人员继续教育条例》和《广东省人力资源和社会保障厅关于进一步做好我省专业技术人员继续教育有关工作的意见》（粤人社规</w:t>
      </w:r>
      <w:r>
        <w:rPr>
          <w:rFonts w:hint="default" w:ascii="Times New Roman" w:hAnsi="Times New Roman" w:eastAsia="仿宋_GB2312" w:cs="Times New Roman"/>
          <w:color w:val="auto"/>
          <w:sz w:val="32"/>
          <w:szCs w:val="32"/>
          <w:highlight w:val="none"/>
        </w:rPr>
        <w:t>〔2023〕19号）执行，提供与职称申报专业对应且加盖用人单位公章的202</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年度</w:t>
      </w:r>
      <w:r>
        <w:rPr>
          <w:rFonts w:hint="eastAsia" w:ascii="仿宋_GB2312" w:eastAsia="仿宋_GB2312"/>
          <w:color w:val="auto"/>
          <w:sz w:val="32"/>
          <w:szCs w:val="32"/>
          <w:highlight w:val="none"/>
        </w:rPr>
        <w:t>《广东省专业技术人员继续教育证书》</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该证书应在“广东省专业技术人员继续教育管理系统”生成并打印。</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黑体" w:hAnsi="黑体" w:eastAsia="黑体"/>
          <w:color w:val="auto"/>
          <w:sz w:val="32"/>
          <w:szCs w:val="32"/>
        </w:rPr>
      </w:pPr>
      <w:r>
        <w:rPr>
          <w:rFonts w:hint="eastAsia" w:ascii="黑体" w:hAnsi="黑体" w:eastAsia="黑体"/>
          <w:color w:val="auto"/>
          <w:sz w:val="32"/>
          <w:szCs w:val="32"/>
          <w:highlight w:val="none"/>
          <w:lang w:eastAsia="zh-CN"/>
        </w:rPr>
        <w:t>六</w:t>
      </w:r>
      <w:r>
        <w:rPr>
          <w:rFonts w:hint="eastAsia" w:ascii="黑体" w:hAnsi="黑体" w:eastAsia="黑体"/>
          <w:color w:val="auto"/>
          <w:sz w:val="32"/>
          <w:szCs w:val="32"/>
          <w:highlight w:val="none"/>
        </w:rPr>
        <w:t>、</w:t>
      </w:r>
      <w:r>
        <w:rPr>
          <w:rFonts w:hint="eastAsia" w:ascii="黑体" w:hAnsi="黑体" w:eastAsia="黑体"/>
          <w:color w:val="auto"/>
          <w:sz w:val="32"/>
          <w:szCs w:val="32"/>
          <w:lang w:eastAsia="zh-CN"/>
        </w:rPr>
        <w:t>申报不同专业职称与</w:t>
      </w:r>
      <w:r>
        <w:rPr>
          <w:rFonts w:hint="eastAsia" w:ascii="黑体" w:hAnsi="黑体" w:eastAsia="黑体"/>
          <w:color w:val="auto"/>
          <w:sz w:val="32"/>
          <w:szCs w:val="32"/>
        </w:rPr>
        <w:t>转系列评审</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textAlignment w:val="auto"/>
        <w:rPr>
          <w:rFonts w:hint="eastAsia" w:ascii="Times New Roman" w:hAnsi="Times New Roman" w:eastAsia="楷体_GB2312" w:cs="Times New Roman"/>
          <w:b/>
          <w:color w:val="auto"/>
          <w:sz w:val="32"/>
          <w:szCs w:val="32"/>
          <w:lang w:val="en-US" w:eastAsia="zh-CN"/>
        </w:rPr>
      </w:pPr>
      <w:r>
        <w:rPr>
          <w:rFonts w:hint="eastAsia" w:ascii="Times New Roman" w:hAnsi="Times New Roman" w:eastAsia="楷体_GB2312" w:cs="Times New Roman"/>
          <w:b/>
          <w:color w:val="auto"/>
          <w:sz w:val="32"/>
          <w:szCs w:val="32"/>
          <w:lang w:val="en-US" w:eastAsia="zh-CN"/>
        </w:rPr>
        <w:t>2</w:t>
      </w:r>
      <w:r>
        <w:rPr>
          <w:rFonts w:hint="default" w:ascii="Times New Roman" w:hAnsi="Times New Roman" w:eastAsia="楷体_GB2312" w:cs="Times New Roman"/>
          <w:b/>
          <w:color w:val="auto"/>
          <w:sz w:val="32"/>
          <w:szCs w:val="32"/>
          <w:lang w:eastAsia="zh-CN"/>
        </w:rPr>
        <w:t>0</w:t>
      </w:r>
      <w:r>
        <w:rPr>
          <w:rFonts w:hint="eastAsia" w:ascii="Times New Roman" w:hAnsi="Times New Roman" w:eastAsia="楷体_GB2312" w:cs="Times New Roman"/>
          <w:b/>
          <w:color w:val="auto"/>
          <w:sz w:val="32"/>
          <w:szCs w:val="32"/>
          <w:lang w:val="en-US" w:eastAsia="zh-CN"/>
        </w:rPr>
        <w:t>．专业技术人员是否可以申报不同专业职称？</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答：根据</w:t>
      </w:r>
      <w:r>
        <w:rPr>
          <w:rFonts w:hint="eastAsia" w:ascii="仿宋_GB2312" w:eastAsia="仿宋_GB2312"/>
          <w:color w:val="auto"/>
          <w:sz w:val="32"/>
          <w:szCs w:val="32"/>
          <w:highlight w:val="none"/>
          <w:lang w:eastAsia="zh-CN"/>
        </w:rPr>
        <w:t>《广东省人力资源和社会保障厅关于印发广东省职称评审管理服务实施办法及配套规定的通知》</w:t>
      </w:r>
      <w:r>
        <w:rPr>
          <w:rFonts w:hint="eastAsia" w:ascii="仿宋_GB2312" w:eastAsia="仿宋_GB2312"/>
          <w:color w:val="auto"/>
          <w:sz w:val="32"/>
          <w:szCs w:val="32"/>
          <w:highlight w:val="none"/>
          <w:lang w:val="en-US" w:eastAsia="zh-CN"/>
        </w:rPr>
        <w:t>（粤人社规</w:t>
      </w:r>
      <w:r>
        <w:rPr>
          <w:rFonts w:ascii="Times New Roman" w:hAnsi="Times New Roman" w:eastAsia="仿宋_GB2312" w:cs="Times New Roman"/>
          <w:color w:val="auto"/>
          <w:sz w:val="32"/>
          <w:szCs w:val="32"/>
        </w:rPr>
        <w:t>〔2020〕33号</w:t>
      </w:r>
      <w:r>
        <w:rPr>
          <w:rFonts w:hint="default" w:ascii="Times New Roman" w:hAnsi="Times New Roman" w:eastAsia="仿宋_GB2312" w:cs="Times New Roman"/>
          <w:color w:val="auto"/>
          <w:sz w:val="32"/>
          <w:szCs w:val="32"/>
          <w:highlight w:val="none"/>
          <w:lang w:val="en-US" w:eastAsia="zh-CN"/>
        </w:rPr>
        <w:t>）</w:t>
      </w:r>
      <w:r>
        <w:rPr>
          <w:rFonts w:hint="eastAsia" w:ascii="仿宋_GB2312" w:eastAsia="仿宋_GB2312"/>
          <w:color w:val="auto"/>
          <w:sz w:val="32"/>
          <w:szCs w:val="32"/>
          <w:highlight w:val="none"/>
          <w:lang w:val="en-US" w:eastAsia="zh-CN"/>
        </w:rPr>
        <w:t>，鼓励专业技术人才向复合型人才方向发展，符合相关专业职称评价标准条件的，</w:t>
      </w:r>
      <w:r>
        <w:rPr>
          <w:rFonts w:hint="eastAsia" w:ascii="仿宋_GB2312" w:hAnsi="仿宋_GB2312" w:eastAsia="仿宋_GB2312" w:cs="仿宋_GB2312"/>
          <w:color w:val="auto"/>
          <w:sz w:val="32"/>
          <w:szCs w:val="32"/>
          <w:highlight w:val="none"/>
          <w:lang w:val="en-US" w:eastAsia="zh-CN"/>
        </w:rPr>
        <w:t>应使用不同业绩成果申报不同专业职称</w:t>
      </w:r>
      <w:r>
        <w:rPr>
          <w:rFonts w:hint="eastAsia" w:ascii="仿宋_GB2312" w:hAnsi="仿宋_GB2312" w:eastAsia="仿宋_GB2312" w:cs="仿宋_GB2312"/>
          <w:color w:val="auto"/>
          <w:spacing w:val="0"/>
          <w:kern w:val="0"/>
          <w:sz w:val="32"/>
          <w:szCs w:val="32"/>
        </w:rPr>
        <w:t>。</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textAlignment w:val="auto"/>
        <w:rPr>
          <w:rFonts w:hint="eastAsia" w:ascii="Times New Roman" w:hAnsi="Times New Roman" w:eastAsia="楷体_GB2312" w:cs="Times New Roman"/>
          <w:b/>
          <w:color w:val="auto"/>
          <w:sz w:val="32"/>
          <w:szCs w:val="32"/>
          <w:lang w:val="en-US" w:eastAsia="zh-CN"/>
        </w:rPr>
      </w:pPr>
      <w:r>
        <w:rPr>
          <w:rFonts w:hint="eastAsia" w:ascii="Times New Roman" w:hAnsi="Times New Roman" w:eastAsia="楷体_GB2312" w:cs="Times New Roman"/>
          <w:b/>
          <w:color w:val="auto"/>
          <w:sz w:val="32"/>
          <w:szCs w:val="32"/>
          <w:lang w:val="en-US" w:eastAsia="zh-CN"/>
        </w:rPr>
        <w:t>2</w:t>
      </w:r>
      <w:r>
        <w:rPr>
          <w:rFonts w:hint="default" w:ascii="Times New Roman" w:hAnsi="Times New Roman" w:eastAsia="楷体_GB2312" w:cs="Times New Roman"/>
          <w:b/>
          <w:color w:val="auto"/>
          <w:sz w:val="32"/>
          <w:szCs w:val="32"/>
          <w:lang w:eastAsia="zh-CN"/>
        </w:rPr>
        <w:t>1</w:t>
      </w:r>
      <w:r>
        <w:rPr>
          <w:rFonts w:hint="eastAsia" w:ascii="Times New Roman" w:hAnsi="Times New Roman" w:eastAsia="楷体_GB2312" w:cs="Times New Roman"/>
          <w:b/>
          <w:color w:val="auto"/>
          <w:sz w:val="32"/>
          <w:szCs w:val="32"/>
          <w:lang w:val="en-US" w:eastAsia="zh-CN"/>
        </w:rPr>
        <w:t>．转系列评审有何要求？</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答：根据《广东省人力资源和社会保障厅关于印发广东</w:t>
      </w:r>
      <w:r>
        <w:rPr>
          <w:rFonts w:ascii="Times New Roman" w:hAnsi="Times New Roman" w:eastAsia="仿宋_GB2312" w:cs="Times New Roman"/>
          <w:color w:val="auto"/>
          <w:sz w:val="32"/>
          <w:szCs w:val="32"/>
        </w:rPr>
        <w:t>省职称评审管理服务实施办法及配套规定的通知》（粤人社规〔2020〕33号），专业技术人才转换工作岗位后</w:t>
      </w:r>
      <w:r>
        <w:rPr>
          <w:rFonts w:hint="eastAsia" w:ascii="Times New Roman" w:hAnsi="Times New Roman" w:eastAsia="仿宋_GB2312" w:cs="Times New Roman"/>
          <w:color w:val="auto"/>
          <w:sz w:val="32"/>
          <w:szCs w:val="32"/>
          <w:lang w:eastAsia="zh-CN"/>
        </w:rPr>
        <w:t>，可按规定申报转系列职称评审。</w:t>
      </w:r>
      <w:r>
        <w:rPr>
          <w:rFonts w:ascii="Times New Roman" w:hAnsi="Times New Roman" w:eastAsia="仿宋_GB2312" w:cs="Times New Roman"/>
          <w:color w:val="auto"/>
          <w:sz w:val="32"/>
          <w:szCs w:val="32"/>
        </w:rPr>
        <w:t>转系列评审晋升的，应按规定先取得现岗位同层级职称。申报评审现岗位同层级职称时，资历可从取得原系列低一层级职称的时</w:t>
      </w:r>
      <w:bookmarkStart w:id="4" w:name="OLE_LINK12"/>
      <w:r>
        <w:rPr>
          <w:rFonts w:ascii="Times New Roman" w:hAnsi="Times New Roman" w:eastAsia="仿宋_GB2312" w:cs="Times New Roman"/>
          <w:color w:val="auto"/>
          <w:sz w:val="32"/>
          <w:szCs w:val="32"/>
        </w:rPr>
        <w:t>间起算，取得原系列同层级职称后的相关业绩成果可作为有</w:t>
      </w:r>
      <w:r>
        <w:rPr>
          <w:rFonts w:hint="eastAsia" w:ascii="仿宋_GB2312" w:eastAsia="仿宋_GB2312"/>
          <w:color w:val="auto"/>
          <w:sz w:val="32"/>
          <w:szCs w:val="32"/>
        </w:rPr>
        <w:t>效业绩成果。申报评</w:t>
      </w:r>
      <w:bookmarkEnd w:id="4"/>
      <w:r>
        <w:rPr>
          <w:rFonts w:hint="eastAsia" w:ascii="仿宋_GB2312" w:eastAsia="仿宋_GB2312"/>
          <w:color w:val="auto"/>
          <w:sz w:val="32"/>
          <w:szCs w:val="32"/>
        </w:rPr>
        <w:t>审现岗位高一层级职称时，资历可从取得原系列同层级职称的时间起算，取得原系列同层级职称后的相关业绩成果可作为有效业绩成果。</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黑体" w:hAnsi="黑体" w:eastAsia="黑体"/>
          <w:color w:val="auto"/>
          <w:sz w:val="32"/>
          <w:szCs w:val="32"/>
        </w:rPr>
      </w:pPr>
      <w:r>
        <w:rPr>
          <w:rFonts w:hint="eastAsia" w:ascii="黑体" w:hAnsi="黑体" w:eastAsia="黑体"/>
          <w:color w:val="auto"/>
          <w:sz w:val="32"/>
          <w:szCs w:val="32"/>
          <w:highlight w:val="none"/>
          <w:lang w:eastAsia="zh-CN"/>
        </w:rPr>
        <w:t>七</w:t>
      </w:r>
      <w:r>
        <w:rPr>
          <w:rFonts w:hint="eastAsia" w:ascii="黑体" w:hAnsi="黑体" w:eastAsia="黑体"/>
          <w:color w:val="auto"/>
          <w:sz w:val="32"/>
          <w:szCs w:val="32"/>
          <w:highlight w:val="none"/>
        </w:rPr>
        <w:t>、</w:t>
      </w:r>
      <w:r>
        <w:rPr>
          <w:rFonts w:hint="eastAsia" w:ascii="黑体" w:hAnsi="黑体" w:eastAsia="黑体"/>
          <w:color w:val="auto"/>
          <w:sz w:val="32"/>
          <w:szCs w:val="32"/>
        </w:rPr>
        <w:t>跨区域、跨单位流动专业技术人才职称重新评审和确认</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textAlignment w:val="auto"/>
        <w:rPr>
          <w:rFonts w:hint="eastAsia" w:ascii="Times New Roman" w:hAnsi="Times New Roman" w:eastAsia="楷体_GB2312" w:cs="Times New Roman"/>
          <w:b/>
          <w:color w:val="auto"/>
          <w:sz w:val="32"/>
          <w:szCs w:val="32"/>
          <w:lang w:val="en-US" w:eastAsia="zh-CN"/>
        </w:rPr>
      </w:pPr>
      <w:r>
        <w:rPr>
          <w:rFonts w:hint="default" w:ascii="Times New Roman" w:hAnsi="Times New Roman" w:eastAsia="楷体_GB2312" w:cs="Times New Roman"/>
          <w:b/>
          <w:color w:val="auto"/>
          <w:sz w:val="32"/>
          <w:szCs w:val="32"/>
          <w:lang w:eastAsia="zh-CN"/>
        </w:rPr>
        <w:t>22</w:t>
      </w:r>
      <w:r>
        <w:rPr>
          <w:rFonts w:hint="eastAsia" w:ascii="Times New Roman" w:hAnsi="Times New Roman" w:eastAsia="楷体_GB2312" w:cs="Times New Roman"/>
          <w:b/>
          <w:color w:val="auto"/>
          <w:sz w:val="32"/>
          <w:szCs w:val="32"/>
          <w:lang w:val="en-US" w:eastAsia="zh-CN"/>
        </w:rPr>
        <w:t>．外省、中央单位流动至我省的专业技术人员，申报我省职称时原职称是否需要确认？</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答：</w:t>
      </w:r>
      <w:r>
        <w:rPr>
          <w:rFonts w:ascii="Times New Roman" w:hAnsi="Times New Roman" w:eastAsia="仿宋_GB2312" w:cs="Times New Roman"/>
          <w:color w:val="auto"/>
          <w:sz w:val="32"/>
          <w:szCs w:val="32"/>
        </w:rPr>
        <w:t>《职称评审管理暂行规定》（人社部令第40号）</w:t>
      </w:r>
      <w:r>
        <w:rPr>
          <w:rFonts w:hint="eastAsia" w:ascii="仿宋_GB2312" w:eastAsia="仿宋_GB2312"/>
          <w:color w:val="auto"/>
          <w:sz w:val="32"/>
          <w:szCs w:val="32"/>
        </w:rPr>
        <w:t>规定，“专业技术人才跨区域、跨单位流动时，其职称按照职称评审管理权限重新评审或者确认，国家另有规定的除外”。跨区域、跨单位流动专业技术人才职称重新评审和确认工作，是对于专业技术人员在进入我省用人单位前在原区域、原单位合规取得的职称，按程序进行重新评审或确认的一项职称服务。根据《广东省跨区域跨单位流动专业技术人才职称重新评审和确认规定》，跨区域、跨单位流动专业技术人员可根据需要自行选择申报职称重新评审或确认，原职称经重新评审或确认后方可在我省申报评审职称。</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textAlignment w:val="auto"/>
        <w:rPr>
          <w:rFonts w:hint="eastAsia" w:ascii="Times New Roman" w:hAnsi="Times New Roman" w:eastAsia="楷体_GB2312" w:cs="Times New Roman"/>
          <w:b/>
          <w:color w:val="auto"/>
          <w:sz w:val="32"/>
          <w:szCs w:val="32"/>
          <w:lang w:val="en-US" w:eastAsia="zh-CN"/>
        </w:rPr>
      </w:pPr>
      <w:r>
        <w:rPr>
          <w:rFonts w:hint="default" w:ascii="Times New Roman" w:hAnsi="Times New Roman" w:eastAsia="楷体_GB2312" w:cs="Times New Roman"/>
          <w:b/>
          <w:color w:val="auto"/>
          <w:sz w:val="32"/>
          <w:szCs w:val="32"/>
          <w:lang w:eastAsia="zh-CN"/>
        </w:rPr>
        <w:t>23</w:t>
      </w:r>
      <w:r>
        <w:rPr>
          <w:rFonts w:hint="eastAsia" w:ascii="Times New Roman" w:hAnsi="Times New Roman" w:eastAsia="楷体_GB2312" w:cs="Times New Roman"/>
          <w:b/>
          <w:color w:val="auto"/>
          <w:sz w:val="32"/>
          <w:szCs w:val="32"/>
          <w:lang w:val="en-US" w:eastAsia="zh-CN"/>
        </w:rPr>
        <w:t>．跨区域、跨单位流动专业技术人员职称重新评审和确认如何办理？</w:t>
      </w:r>
    </w:p>
    <w:p>
      <w:pPr>
        <w:keepNext w:val="0"/>
        <w:keepLines w:val="0"/>
        <w:pageBreakBefore w:val="0"/>
        <w:widowControl w:val="0"/>
        <w:numPr>
          <w:ilvl w:val="-1"/>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default" w:ascii="Times New Roman" w:hAnsi="Times New Roman" w:eastAsia="仿宋_GB2312" w:cs="Times New Roman"/>
          <w:color w:val="auto"/>
          <w:sz w:val="32"/>
          <w:szCs w:val="32"/>
          <w:lang w:eastAsia="zh-CN" w:bidi="ar"/>
        </w:rPr>
      </w:pPr>
      <w:r>
        <w:rPr>
          <w:rFonts w:hint="eastAsia" w:ascii="仿宋_GB2312" w:eastAsia="仿宋_GB2312"/>
          <w:color w:val="auto"/>
          <w:sz w:val="32"/>
          <w:szCs w:val="32"/>
        </w:rPr>
        <w:t>答：跨区域、跨单位流动专业技术人员职称重新评审和确认按照《广东省跨区域跨单位流动专业技术人才职称重新评审和确认规定》执行。专业技术人员可根据需要自行选择申报职称重新评审和确认，原职称经重新评审或确认后方可在我省申报评审高一层级的职称。</w:t>
      </w:r>
    </w:p>
    <w:p>
      <w:pPr>
        <w:keepNext w:val="0"/>
        <w:keepLines w:val="0"/>
        <w:pageBreakBefore w:val="0"/>
        <w:widowControl w:val="0"/>
        <w:numPr>
          <w:ilvl w:val="-1"/>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default" w:ascii="Times New Roman" w:hAnsi="Times New Roman" w:eastAsia="仿宋_GB2312" w:cs="Times New Roman"/>
          <w:color w:val="auto"/>
          <w:sz w:val="32"/>
          <w:szCs w:val="32"/>
          <w:lang w:eastAsia="zh-CN" w:bidi="ar"/>
        </w:rPr>
      </w:pPr>
      <w:r>
        <w:rPr>
          <w:rFonts w:hint="default" w:ascii="Times New Roman" w:hAnsi="Times New Roman" w:eastAsia="仿宋_GB2312" w:cs="Times New Roman"/>
          <w:color w:val="auto"/>
          <w:sz w:val="32"/>
          <w:szCs w:val="32"/>
          <w:lang w:eastAsia="zh-CN" w:bidi="ar"/>
        </w:rPr>
        <w:t>跨区域、跨单位流动专业技术人才</w:t>
      </w:r>
      <w:r>
        <w:rPr>
          <w:rFonts w:hint="default" w:ascii="Times New Roman" w:hAnsi="Times New Roman" w:eastAsia="仿宋_GB2312" w:cs="Times New Roman"/>
          <w:color w:val="auto"/>
          <w:sz w:val="32"/>
          <w:szCs w:val="32"/>
          <w:lang w:val="en-US" w:eastAsia="zh-CN" w:bidi="ar"/>
        </w:rPr>
        <w:t>职称重新评审工作的申报程序、申报材料与</w:t>
      </w:r>
      <w:r>
        <w:rPr>
          <w:rFonts w:hint="default" w:ascii="Times New Roman" w:hAnsi="Times New Roman" w:eastAsia="仿宋_GB2312" w:cs="Times New Roman"/>
          <w:color w:val="auto"/>
          <w:kern w:val="0"/>
          <w:sz w:val="32"/>
          <w:szCs w:val="32"/>
          <w:lang w:val="en-US" w:eastAsia="zh-CN" w:bidi="ar"/>
        </w:rPr>
        <w:t>我省常规职称评审相同，结合我省每年度常规职称评审工作同步开展。</w:t>
      </w:r>
      <w:r>
        <w:rPr>
          <w:rFonts w:hint="default" w:ascii="Times New Roman" w:hAnsi="Times New Roman" w:eastAsia="仿宋_GB2312" w:cs="Times New Roman"/>
          <w:color w:val="auto"/>
          <w:sz w:val="32"/>
          <w:szCs w:val="32"/>
          <w:lang w:eastAsia="zh-CN" w:bidi="ar"/>
        </w:rPr>
        <w:t>对于</w:t>
      </w:r>
      <w:r>
        <w:rPr>
          <w:rFonts w:hint="default" w:ascii="Times New Roman" w:hAnsi="Times New Roman" w:eastAsia="仿宋_GB2312" w:cs="Times New Roman"/>
          <w:color w:val="auto"/>
          <w:sz w:val="32"/>
          <w:szCs w:val="32"/>
          <w:lang w:val="en-US" w:eastAsia="zh-CN" w:bidi="ar"/>
        </w:rPr>
        <w:t>重新评审通过人员，发放我省职称证书。</w:t>
      </w:r>
    </w:p>
    <w:p>
      <w:pPr>
        <w:keepNext w:val="0"/>
        <w:keepLines w:val="0"/>
        <w:pageBreakBefore w:val="0"/>
        <w:widowControl w:val="0"/>
        <w:numPr>
          <w:ilvl w:val="-1"/>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default" w:ascii="Times New Roman" w:hAnsi="Times New Roman" w:eastAsia="仿宋_GB2312" w:cs="Times New Roman"/>
          <w:b w:val="0"/>
          <w:color w:val="auto"/>
          <w:kern w:val="0"/>
          <w:sz w:val="32"/>
          <w:szCs w:val="32"/>
          <w:lang w:val="en-US" w:eastAsia="zh-CN" w:bidi="ar"/>
        </w:rPr>
      </w:pPr>
      <w:r>
        <w:rPr>
          <w:rFonts w:hint="default" w:ascii="Times New Roman" w:hAnsi="Times New Roman" w:eastAsia="仿宋_GB2312" w:cs="Times New Roman"/>
          <w:color w:val="auto"/>
          <w:sz w:val="32"/>
          <w:szCs w:val="32"/>
          <w:lang w:eastAsia="zh-CN" w:bidi="ar"/>
        </w:rPr>
        <w:t>跨区域、跨单位流动专业技术人才职称确认工作</w:t>
      </w:r>
      <w:r>
        <w:rPr>
          <w:rFonts w:hint="default" w:ascii="Times New Roman" w:hAnsi="Times New Roman" w:eastAsia="仿宋_GB2312" w:cs="Times New Roman"/>
          <w:color w:val="auto"/>
          <w:kern w:val="0"/>
          <w:sz w:val="32"/>
          <w:szCs w:val="32"/>
          <w:lang w:val="en-US" w:eastAsia="zh-CN" w:bidi="ar"/>
        </w:rPr>
        <w:t>是职称评审委员会办公室受理审核的重要环节。</w:t>
      </w:r>
      <w:r>
        <w:rPr>
          <w:rFonts w:hint="default" w:ascii="Times New Roman" w:hAnsi="Times New Roman" w:eastAsia="仿宋_GB2312" w:cs="Times New Roman"/>
          <w:color w:val="auto"/>
          <w:sz w:val="32"/>
          <w:szCs w:val="32"/>
          <w:lang w:val="en-US" w:eastAsia="zh-CN" w:bidi="ar"/>
        </w:rPr>
        <w:t>对于确认通过人员，由相应</w:t>
      </w:r>
      <w:r>
        <w:rPr>
          <w:rFonts w:hint="default" w:ascii="Times New Roman" w:hAnsi="Times New Roman" w:eastAsia="仿宋_GB2312" w:cs="Times New Roman"/>
          <w:b w:val="0"/>
          <w:color w:val="auto"/>
          <w:kern w:val="0"/>
          <w:sz w:val="32"/>
          <w:szCs w:val="32"/>
          <w:lang w:val="en-US" w:eastAsia="zh-CN" w:bidi="ar"/>
        </w:rPr>
        <w:t>评审委员会办公室出具确认意见，确认意见仅用于在我省申报评审职称。除申报评审职称外，各级职称评审委员会办公室不单独受理确认申请。</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黑体" w:hAnsi="黑体" w:eastAsia="黑体"/>
          <w:color w:val="auto"/>
          <w:sz w:val="32"/>
          <w:szCs w:val="32"/>
        </w:rPr>
      </w:pPr>
      <w:r>
        <w:rPr>
          <w:rFonts w:hint="eastAsia" w:ascii="黑体" w:hAnsi="黑体" w:eastAsia="黑体"/>
          <w:color w:val="auto"/>
          <w:sz w:val="32"/>
          <w:szCs w:val="32"/>
          <w:highlight w:val="none"/>
          <w:lang w:eastAsia="zh-CN"/>
        </w:rPr>
        <w:t>八</w:t>
      </w:r>
      <w:r>
        <w:rPr>
          <w:rFonts w:hint="eastAsia" w:ascii="黑体" w:hAnsi="黑体" w:eastAsia="黑体"/>
          <w:color w:val="auto"/>
          <w:sz w:val="32"/>
          <w:szCs w:val="32"/>
        </w:rPr>
        <w:t>、职业资格与职称对应</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textAlignment w:val="auto"/>
        <w:rPr>
          <w:rFonts w:hint="eastAsia" w:ascii="Times New Roman" w:hAnsi="Times New Roman" w:eastAsia="楷体_GB2312" w:cs="Times New Roman"/>
          <w:b/>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color w:val="000000" w:themeColor="text1"/>
          <w:sz w:val="32"/>
          <w:szCs w:val="32"/>
          <w:lang w:eastAsia="zh-CN"/>
          <w14:textFill>
            <w14:solidFill>
              <w14:schemeClr w14:val="tx1"/>
            </w14:solidFill>
          </w14:textFill>
        </w:rPr>
        <w:t>24</w:t>
      </w:r>
      <w:r>
        <w:rPr>
          <w:rFonts w:hint="eastAsia" w:ascii="Times New Roman" w:hAnsi="Times New Roman" w:eastAsia="楷体_GB2312" w:cs="Times New Roman"/>
          <w:b/>
          <w:color w:val="000000" w:themeColor="text1"/>
          <w:sz w:val="32"/>
          <w:szCs w:val="32"/>
          <w:lang w:val="en-US" w:eastAsia="zh-CN"/>
          <w14:textFill>
            <w14:solidFill>
              <w14:schemeClr w14:val="tx1"/>
            </w14:solidFill>
          </w14:textFill>
        </w:rPr>
        <w:t>．国家专业技术人员职业资格中哪些可与我省职称对应？如何对应？</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firstLine="640" w:firstLineChars="200"/>
        <w:jc w:val="left"/>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答：</w:t>
      </w:r>
      <w:r>
        <w:rPr>
          <w:rFonts w:hint="default" w:ascii="Times New Roman" w:hAnsi="Times New Roman" w:eastAsia="仿宋_GB2312" w:cs="Times New Roman"/>
          <w:b w:val="0"/>
          <w:bCs w:val="0"/>
          <w:color w:val="auto"/>
          <w:kern w:val="2"/>
          <w:sz w:val="32"/>
          <w:szCs w:val="32"/>
          <w:shd w:val="clear" w:color="auto" w:fill="auto"/>
          <w:lang w:val="en-US" w:eastAsia="zh-CN" w:bidi="ar-SA"/>
        </w:rPr>
        <w:t>202</w:t>
      </w:r>
      <w:r>
        <w:rPr>
          <w:rFonts w:hint="eastAsia" w:ascii="Times New Roman" w:hAnsi="Times New Roman" w:eastAsia="仿宋_GB2312" w:cs="Times New Roman"/>
          <w:b w:val="0"/>
          <w:bCs w:val="0"/>
          <w:color w:val="auto"/>
          <w:kern w:val="2"/>
          <w:sz w:val="32"/>
          <w:szCs w:val="32"/>
          <w:shd w:val="clear" w:color="auto" w:fill="auto"/>
          <w:lang w:val="en-US" w:eastAsia="zh-CN" w:bidi="ar-SA"/>
        </w:rPr>
        <w:t>4</w:t>
      </w:r>
      <w:r>
        <w:rPr>
          <w:rFonts w:hint="default" w:ascii="Times New Roman" w:hAnsi="Times New Roman" w:eastAsia="仿宋_GB2312" w:cs="Times New Roman"/>
          <w:b w:val="0"/>
          <w:bCs w:val="0"/>
          <w:color w:val="auto"/>
          <w:kern w:val="2"/>
          <w:sz w:val="32"/>
          <w:szCs w:val="32"/>
          <w:shd w:val="clear" w:color="auto" w:fill="auto"/>
          <w:lang w:val="en-US" w:eastAsia="zh-CN" w:bidi="ar-SA"/>
        </w:rPr>
        <w:t>年度继续在全省职称评审工作中试行国家专业技术人员职业资格与我省职称对应。</w:t>
      </w:r>
      <w:r>
        <w:rPr>
          <w:rFonts w:hint="default" w:ascii="Times New Roman" w:hAnsi="Times New Roman" w:eastAsia="仿宋_GB2312" w:cs="Times New Roman"/>
          <w:color w:val="auto"/>
          <w:spacing w:val="0"/>
          <w:kern w:val="2"/>
          <w:sz w:val="32"/>
          <w:szCs w:val="32"/>
          <w:highlight w:val="none"/>
          <w:shd w:val="clear" w:color="auto" w:fill="auto"/>
          <w:lang w:val="en-US" w:eastAsia="zh-CN" w:bidi="ar-SA"/>
        </w:rPr>
        <w:t>对应的职业资格</w:t>
      </w:r>
      <w:r>
        <w:rPr>
          <w:rFonts w:hint="default" w:ascii="Times New Roman" w:hAnsi="Times New Roman" w:eastAsia="仿宋_GB2312" w:cs="Times New Roman"/>
          <w:color w:val="auto"/>
          <w:sz w:val="32"/>
          <w:szCs w:val="32"/>
          <w:highlight w:val="none"/>
          <w:lang w:val="en-US" w:eastAsia="zh-CN"/>
        </w:rPr>
        <w:t>证书管理按国家和省现行规定执行，不另行换发职称证书。</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auto"/>
          <w:lang w:eastAsia="zh-CN"/>
        </w:rPr>
        <w:t>根据《关于公布国家职业资格目录的通知》（人社部发〔</w:t>
      </w:r>
      <w:r>
        <w:rPr>
          <w:rFonts w:hint="default" w:ascii="Times New Roman" w:hAnsi="Times New Roman" w:eastAsia="仿宋_GB2312" w:cs="Times New Roman"/>
          <w:color w:val="auto"/>
          <w:sz w:val="32"/>
          <w:szCs w:val="32"/>
          <w:shd w:val="clear" w:color="auto" w:fill="auto"/>
          <w:lang w:val="en-US" w:eastAsia="zh-CN"/>
        </w:rPr>
        <w:t>2017</w:t>
      </w:r>
      <w:r>
        <w:rPr>
          <w:rFonts w:hint="default" w:ascii="Times New Roman" w:hAnsi="Times New Roman" w:eastAsia="仿宋_GB2312" w:cs="Times New Roman"/>
          <w:color w:val="auto"/>
          <w:sz w:val="32"/>
          <w:szCs w:val="32"/>
          <w:shd w:val="clear" w:color="auto" w:fill="auto"/>
          <w:lang w:eastAsia="zh-CN"/>
        </w:rPr>
        <w:t>〕</w:t>
      </w:r>
      <w:r>
        <w:rPr>
          <w:rFonts w:hint="default" w:ascii="Times New Roman" w:hAnsi="Times New Roman" w:eastAsia="仿宋_GB2312" w:cs="Times New Roman"/>
          <w:color w:val="auto"/>
          <w:sz w:val="32"/>
          <w:szCs w:val="32"/>
          <w:shd w:val="clear" w:color="auto" w:fill="auto"/>
          <w:lang w:val="en-US" w:eastAsia="zh-CN"/>
        </w:rPr>
        <w:t>68号</w:t>
      </w:r>
      <w:r>
        <w:rPr>
          <w:rFonts w:hint="default" w:ascii="Times New Roman" w:hAnsi="Times New Roman" w:eastAsia="仿宋_GB2312" w:cs="Times New Roman"/>
          <w:color w:val="auto"/>
          <w:sz w:val="32"/>
          <w:szCs w:val="32"/>
          <w:shd w:val="clear" w:color="auto" w:fill="auto"/>
          <w:lang w:eastAsia="zh-CN"/>
        </w:rPr>
        <w:t>）</w:t>
      </w:r>
      <w:r>
        <w:rPr>
          <w:rFonts w:hint="eastAsia" w:ascii="Times New Roman" w:hAnsi="Times New Roman" w:eastAsia="仿宋_GB2312" w:cs="Times New Roman"/>
          <w:color w:val="auto"/>
          <w:sz w:val="32"/>
          <w:szCs w:val="32"/>
          <w:shd w:val="clear"/>
          <w:lang w:eastAsia="zh-CN"/>
        </w:rPr>
        <w:t>、</w:t>
      </w:r>
      <w:r>
        <w:rPr>
          <w:rFonts w:ascii="Times New Roman" w:hAnsi="Times New Roman" w:eastAsia="仿宋_GB2312" w:cs="Times New Roman"/>
          <w:color w:val="auto"/>
          <w:sz w:val="32"/>
          <w:szCs w:val="32"/>
        </w:rPr>
        <w:t>人力资源社会保障部关于公布《国家职业资格目录（2021年版）》的公告、《关于深化工程技术人才职称制度改革的指导意见》（人社部发〔2019〕16号）、《关于印发经济专业技术资格规定和经济专业技术资格考试实施办法的通知》（人社部规〔2020〕1号）以及国家各项专业技术人员职业资格制度规定，对应关系如下：</w:t>
      </w:r>
    </w:p>
    <w:tbl>
      <w:tblPr>
        <w:tblStyle w:val="11"/>
        <w:tblW w:w="896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
        <w:gridCol w:w="1901"/>
        <w:gridCol w:w="1218"/>
        <w:gridCol w:w="3452"/>
        <w:gridCol w:w="19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trPr>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序号</w:t>
            </w:r>
          </w:p>
        </w:tc>
        <w:tc>
          <w:tcPr>
            <w:tcW w:w="19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职业资格名称</w:t>
            </w:r>
          </w:p>
        </w:tc>
        <w:tc>
          <w:tcPr>
            <w:tcW w:w="12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对应职称系列</w:t>
            </w:r>
          </w:p>
        </w:tc>
        <w:tc>
          <w:tcPr>
            <w:tcW w:w="34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对应职称层级</w:t>
            </w:r>
          </w:p>
        </w:tc>
        <w:tc>
          <w:tcPr>
            <w:tcW w:w="19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备注（供参考）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43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Arial" w:hAnsi="Arial" w:eastAsia="宋体" w:cs="Arial"/>
                <w:i w:val="0"/>
                <w:iCs w:val="0"/>
                <w:color w:val="252525"/>
                <w:sz w:val="16"/>
                <w:szCs w:val="16"/>
                <w:highlight w:val="none"/>
                <w:u w:val="none"/>
              </w:rPr>
            </w:pPr>
            <w:r>
              <w:rPr>
                <w:rFonts w:hint="default" w:ascii="Arial" w:hAnsi="Arial" w:eastAsia="宋体" w:cs="Arial"/>
                <w:i w:val="0"/>
                <w:iCs w:val="0"/>
                <w:color w:val="252525"/>
                <w:kern w:val="0"/>
                <w:sz w:val="16"/>
                <w:szCs w:val="16"/>
                <w:highlight w:val="none"/>
                <w:u w:val="none"/>
                <w:lang w:val="en-US" w:eastAsia="zh-CN" w:bidi="ar"/>
              </w:rPr>
              <w:t>1</w:t>
            </w:r>
          </w:p>
        </w:tc>
        <w:tc>
          <w:tcPr>
            <w:tcW w:w="19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注册消防工程师</w:t>
            </w:r>
          </w:p>
        </w:tc>
        <w:tc>
          <w:tcPr>
            <w:tcW w:w="121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工程技术人才</w:t>
            </w:r>
          </w:p>
        </w:tc>
        <w:tc>
          <w:tcPr>
            <w:tcW w:w="34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一级注册消防工程师对应工程师。</w:t>
            </w:r>
          </w:p>
        </w:tc>
        <w:tc>
          <w:tcPr>
            <w:tcW w:w="1959"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43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Arial" w:hAnsi="Arial" w:eastAsia="宋体" w:cs="Arial"/>
                <w:i w:val="0"/>
                <w:iCs w:val="0"/>
                <w:color w:val="252525"/>
                <w:sz w:val="16"/>
                <w:szCs w:val="16"/>
                <w:highlight w:val="none"/>
                <w:u w:val="none"/>
              </w:rPr>
            </w:pPr>
          </w:p>
        </w:tc>
        <w:tc>
          <w:tcPr>
            <w:tcW w:w="19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21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252525"/>
                <w:sz w:val="16"/>
                <w:szCs w:val="16"/>
                <w:highlight w:val="none"/>
                <w:u w:val="none"/>
              </w:rPr>
            </w:pPr>
          </w:p>
        </w:tc>
        <w:tc>
          <w:tcPr>
            <w:tcW w:w="34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二级注册消防工程师对应助理工程师。</w:t>
            </w:r>
          </w:p>
        </w:tc>
        <w:tc>
          <w:tcPr>
            <w:tcW w:w="1959"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43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6"/>
                <w:szCs w:val="16"/>
                <w:highlight w:val="none"/>
                <w:u w:val="none"/>
              </w:rPr>
            </w:pPr>
            <w:r>
              <w:rPr>
                <w:rFonts w:hint="default" w:ascii="Arial" w:hAnsi="Arial" w:eastAsia="宋体" w:cs="Arial"/>
                <w:i w:val="0"/>
                <w:iCs w:val="0"/>
                <w:color w:val="000000"/>
                <w:kern w:val="0"/>
                <w:sz w:val="16"/>
                <w:szCs w:val="16"/>
                <w:highlight w:val="none"/>
                <w:u w:val="none"/>
                <w:lang w:val="en-US" w:eastAsia="zh-CN" w:bidi="ar"/>
              </w:rPr>
              <w:t>2</w:t>
            </w:r>
          </w:p>
        </w:tc>
        <w:tc>
          <w:tcPr>
            <w:tcW w:w="19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注册建筑师</w:t>
            </w:r>
          </w:p>
        </w:tc>
        <w:tc>
          <w:tcPr>
            <w:tcW w:w="121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工程技术人才</w:t>
            </w:r>
          </w:p>
        </w:tc>
        <w:tc>
          <w:tcPr>
            <w:tcW w:w="34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一级注册建筑师对应工程师。</w:t>
            </w:r>
          </w:p>
        </w:tc>
        <w:tc>
          <w:tcPr>
            <w:tcW w:w="1959"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80" w:hRule="atLeast"/>
        </w:trPr>
        <w:tc>
          <w:tcPr>
            <w:tcW w:w="43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Arial" w:hAnsi="Arial" w:eastAsia="宋体" w:cs="Arial"/>
                <w:i w:val="0"/>
                <w:iCs w:val="0"/>
                <w:color w:val="000000"/>
                <w:sz w:val="16"/>
                <w:szCs w:val="16"/>
                <w:highlight w:val="none"/>
                <w:u w:val="none"/>
              </w:rPr>
            </w:pPr>
          </w:p>
        </w:tc>
        <w:tc>
          <w:tcPr>
            <w:tcW w:w="19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21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252525"/>
                <w:sz w:val="16"/>
                <w:szCs w:val="16"/>
                <w:highlight w:val="none"/>
                <w:u w:val="none"/>
              </w:rPr>
            </w:pPr>
          </w:p>
        </w:tc>
        <w:tc>
          <w:tcPr>
            <w:tcW w:w="34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二级注册建筑师对应助理工程师。</w:t>
            </w:r>
          </w:p>
        </w:tc>
        <w:tc>
          <w:tcPr>
            <w:tcW w:w="1959"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80" w:hRule="atLeast"/>
        </w:trPr>
        <w:tc>
          <w:tcPr>
            <w:tcW w:w="43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6"/>
                <w:szCs w:val="16"/>
                <w:highlight w:val="none"/>
                <w:u w:val="none"/>
              </w:rPr>
            </w:pPr>
            <w:r>
              <w:rPr>
                <w:rFonts w:hint="default" w:ascii="Arial" w:hAnsi="Arial" w:eastAsia="宋体" w:cs="Arial"/>
                <w:i w:val="0"/>
                <w:iCs w:val="0"/>
                <w:color w:val="000000"/>
                <w:kern w:val="0"/>
                <w:sz w:val="16"/>
                <w:szCs w:val="16"/>
                <w:highlight w:val="none"/>
                <w:u w:val="none"/>
                <w:lang w:val="en-US" w:eastAsia="zh-CN" w:bidi="ar"/>
              </w:rPr>
              <w:t>3</w:t>
            </w:r>
          </w:p>
        </w:tc>
        <w:tc>
          <w:tcPr>
            <w:tcW w:w="19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造价工程师</w:t>
            </w:r>
          </w:p>
        </w:tc>
        <w:tc>
          <w:tcPr>
            <w:tcW w:w="12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经济专业人员</w:t>
            </w:r>
          </w:p>
        </w:tc>
        <w:tc>
          <w:tcPr>
            <w:tcW w:w="34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Style w:val="39"/>
                <w:highlight w:val="none"/>
                <w:lang w:val="en-US" w:eastAsia="zh-CN" w:bidi="ar"/>
              </w:rPr>
              <w:t>造价工程师对应</w:t>
            </w:r>
            <w:r>
              <w:rPr>
                <w:rFonts w:hint="eastAsia" w:ascii="宋体" w:hAnsi="宋体" w:eastAsia="宋体" w:cs="宋体"/>
                <w:i w:val="0"/>
                <w:iCs w:val="0"/>
                <w:color w:val="252525"/>
                <w:kern w:val="0"/>
                <w:sz w:val="16"/>
                <w:szCs w:val="16"/>
                <w:highlight w:val="none"/>
                <w:u w:val="none"/>
                <w:lang w:val="en-US" w:eastAsia="zh-CN" w:bidi="ar"/>
              </w:rPr>
              <w:t>工程师或经济师。</w:t>
            </w:r>
          </w:p>
        </w:tc>
        <w:tc>
          <w:tcPr>
            <w:tcW w:w="195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2017年及以前取得的造价工程师：工程经济类学历人员对应经济师，工程技术类学历人员对应工程师。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43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Arial" w:hAnsi="Arial" w:eastAsia="宋体" w:cs="Arial"/>
                <w:i w:val="0"/>
                <w:iCs w:val="0"/>
                <w:color w:val="000000"/>
                <w:sz w:val="16"/>
                <w:szCs w:val="16"/>
                <w:highlight w:val="none"/>
                <w:u w:val="none"/>
              </w:rPr>
            </w:pPr>
          </w:p>
        </w:tc>
        <w:tc>
          <w:tcPr>
            <w:tcW w:w="19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21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工程技术人才</w:t>
            </w:r>
          </w:p>
        </w:tc>
        <w:tc>
          <w:tcPr>
            <w:tcW w:w="34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一级注册造价工程师对应工程师。</w:t>
            </w:r>
          </w:p>
        </w:tc>
        <w:tc>
          <w:tcPr>
            <w:tcW w:w="1959"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43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Arial" w:hAnsi="Arial" w:eastAsia="宋体" w:cs="Arial"/>
                <w:i w:val="0"/>
                <w:iCs w:val="0"/>
                <w:color w:val="000000"/>
                <w:sz w:val="16"/>
                <w:szCs w:val="16"/>
                <w:highlight w:val="none"/>
                <w:u w:val="none"/>
              </w:rPr>
            </w:pPr>
          </w:p>
        </w:tc>
        <w:tc>
          <w:tcPr>
            <w:tcW w:w="19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21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252525"/>
                <w:sz w:val="16"/>
                <w:szCs w:val="16"/>
                <w:highlight w:val="none"/>
                <w:u w:val="none"/>
              </w:rPr>
            </w:pPr>
          </w:p>
        </w:tc>
        <w:tc>
          <w:tcPr>
            <w:tcW w:w="34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二级注册造价工程师对应助理工程师。</w:t>
            </w:r>
          </w:p>
        </w:tc>
        <w:tc>
          <w:tcPr>
            <w:tcW w:w="1959"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18" w:hRule="atLeast"/>
        </w:trPr>
        <w:tc>
          <w:tcPr>
            <w:tcW w:w="437" w:type="dxa"/>
            <w:vMerge w:val="restar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252525"/>
                <w:sz w:val="16"/>
                <w:szCs w:val="16"/>
                <w:highlight w:val="none"/>
                <w:u w:val="none"/>
              </w:rPr>
            </w:pPr>
            <w:r>
              <w:rPr>
                <w:rFonts w:hint="default" w:ascii="Arial" w:hAnsi="Arial" w:eastAsia="宋体" w:cs="Arial"/>
                <w:i w:val="0"/>
                <w:iCs w:val="0"/>
                <w:color w:val="252525"/>
                <w:kern w:val="0"/>
                <w:sz w:val="16"/>
                <w:szCs w:val="16"/>
                <w:highlight w:val="none"/>
                <w:u w:val="none"/>
                <w:lang w:val="en-US" w:eastAsia="zh-CN" w:bidi="ar"/>
              </w:rPr>
              <w:t>4</w:t>
            </w:r>
          </w:p>
        </w:tc>
        <w:tc>
          <w:tcPr>
            <w:tcW w:w="1901"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建造师</w:t>
            </w:r>
          </w:p>
        </w:tc>
        <w:tc>
          <w:tcPr>
            <w:tcW w:w="1218" w:type="dxa"/>
            <w:vMerge w:val="restar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工程技术人才</w:t>
            </w:r>
          </w:p>
        </w:tc>
        <w:tc>
          <w:tcPr>
            <w:tcW w:w="3452"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一级建造师对应工程师。</w:t>
            </w:r>
          </w:p>
        </w:tc>
        <w:tc>
          <w:tcPr>
            <w:tcW w:w="1959" w:type="dxa"/>
            <w:tcBorders>
              <w:top w:val="single" w:color="auto"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专业：建筑工程、公路工程、铁路工程、民航机场工程、港口与航道工程、水利水电工程、矿业工程、市政公用工程、通信与广电工程、机电工程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69"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252525"/>
                <w:sz w:val="16"/>
                <w:szCs w:val="16"/>
                <w:highlight w:val="none"/>
                <w:u w:val="none"/>
              </w:rPr>
            </w:pP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252525"/>
                <w:sz w:val="16"/>
                <w:szCs w:val="16"/>
                <w:highlight w:val="none"/>
                <w:u w:val="none"/>
              </w:rPr>
            </w:pPr>
          </w:p>
        </w:tc>
        <w:tc>
          <w:tcPr>
            <w:tcW w:w="3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二级建造师对应助理工程师。</w:t>
            </w:r>
          </w:p>
        </w:tc>
        <w:tc>
          <w:tcPr>
            <w:tcW w:w="19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专业：建筑工程、公路工程、矿业工程、机电工程、市政公用工程、水利水电工程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80" w:hRule="atLeast"/>
        </w:trPr>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6"/>
                <w:szCs w:val="16"/>
                <w:highlight w:val="none"/>
                <w:u w:val="none"/>
              </w:rPr>
            </w:pPr>
            <w:r>
              <w:rPr>
                <w:rFonts w:hint="default" w:ascii="Arial" w:hAnsi="Arial" w:eastAsia="宋体" w:cs="Arial"/>
                <w:i w:val="0"/>
                <w:iCs w:val="0"/>
                <w:color w:val="000000"/>
                <w:kern w:val="0"/>
                <w:sz w:val="16"/>
                <w:szCs w:val="16"/>
                <w:highlight w:val="none"/>
                <w:u w:val="none"/>
                <w:lang w:val="en-US" w:eastAsia="zh-CN" w:bidi="ar"/>
              </w:rPr>
              <w:t>5</w:t>
            </w:r>
          </w:p>
        </w:tc>
        <w:tc>
          <w:tcPr>
            <w:tcW w:w="19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注册结构工程师</w:t>
            </w:r>
          </w:p>
        </w:tc>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工程技术人才</w:t>
            </w:r>
          </w:p>
        </w:tc>
        <w:tc>
          <w:tcPr>
            <w:tcW w:w="3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一级注册结构工程师对应工程师。</w:t>
            </w:r>
          </w:p>
        </w:tc>
        <w:tc>
          <w:tcPr>
            <w:tcW w:w="19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16"/>
                <w:szCs w:val="16"/>
                <w:highlight w:val="none"/>
                <w:u w:val="none"/>
              </w:rPr>
            </w:pP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252525"/>
                <w:sz w:val="16"/>
                <w:szCs w:val="16"/>
                <w:highlight w:val="none"/>
                <w:u w:val="none"/>
              </w:rPr>
            </w:pPr>
          </w:p>
        </w:tc>
        <w:tc>
          <w:tcPr>
            <w:tcW w:w="3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二级注册结构工程师对应助理工程师。</w:t>
            </w:r>
          </w:p>
        </w:tc>
        <w:tc>
          <w:tcPr>
            <w:tcW w:w="19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6"/>
                <w:szCs w:val="16"/>
                <w:highlight w:val="none"/>
                <w:u w:val="none"/>
              </w:rPr>
            </w:pPr>
            <w:r>
              <w:rPr>
                <w:rFonts w:hint="default" w:ascii="Arial" w:hAnsi="Arial" w:eastAsia="宋体" w:cs="Arial"/>
                <w:i w:val="0"/>
                <w:iCs w:val="0"/>
                <w:color w:val="000000"/>
                <w:kern w:val="0"/>
                <w:sz w:val="16"/>
                <w:szCs w:val="16"/>
                <w:highlight w:val="none"/>
                <w:u w:val="none"/>
                <w:lang w:val="en-US" w:eastAsia="zh-CN" w:bidi="ar"/>
              </w:rPr>
              <w:t>6</w:t>
            </w:r>
          </w:p>
        </w:tc>
        <w:tc>
          <w:tcPr>
            <w:tcW w:w="19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注册计量师</w:t>
            </w:r>
          </w:p>
        </w:tc>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工程技术人才</w:t>
            </w:r>
          </w:p>
        </w:tc>
        <w:tc>
          <w:tcPr>
            <w:tcW w:w="3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一级注册计量师对应工程师。</w:t>
            </w:r>
          </w:p>
        </w:tc>
        <w:tc>
          <w:tcPr>
            <w:tcW w:w="19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80"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16"/>
                <w:szCs w:val="16"/>
                <w:highlight w:val="none"/>
                <w:u w:val="none"/>
              </w:rPr>
            </w:pP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252525"/>
                <w:sz w:val="16"/>
                <w:szCs w:val="16"/>
                <w:highlight w:val="none"/>
                <w:u w:val="none"/>
              </w:rPr>
            </w:pPr>
          </w:p>
        </w:tc>
        <w:tc>
          <w:tcPr>
            <w:tcW w:w="3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二级注册计量师对应助理工程师。</w:t>
            </w:r>
          </w:p>
        </w:tc>
        <w:tc>
          <w:tcPr>
            <w:tcW w:w="19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937" w:hRule="atLeast"/>
        </w:trPr>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252525"/>
                <w:sz w:val="16"/>
                <w:szCs w:val="16"/>
                <w:highlight w:val="none"/>
                <w:u w:val="none"/>
              </w:rPr>
            </w:pPr>
            <w:r>
              <w:rPr>
                <w:rFonts w:hint="default" w:ascii="Arial" w:hAnsi="Arial" w:eastAsia="宋体" w:cs="Arial"/>
                <w:i w:val="0"/>
                <w:iCs w:val="0"/>
                <w:color w:val="252525"/>
                <w:kern w:val="0"/>
                <w:sz w:val="16"/>
                <w:szCs w:val="16"/>
                <w:highlight w:val="none"/>
                <w:u w:val="none"/>
                <w:lang w:val="en-US" w:eastAsia="zh-CN" w:bidi="ar"/>
              </w:rPr>
              <w:t>7</w:t>
            </w:r>
          </w:p>
        </w:tc>
        <w:tc>
          <w:tcPr>
            <w:tcW w:w="19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注册安全工程师</w:t>
            </w:r>
          </w:p>
        </w:tc>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工程技术人才</w:t>
            </w:r>
          </w:p>
        </w:tc>
        <w:tc>
          <w:tcPr>
            <w:tcW w:w="3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Style w:val="39"/>
                <w:highlight w:val="none"/>
                <w:lang w:val="en-US" w:eastAsia="zh-CN" w:bidi="ar"/>
              </w:rPr>
              <w:t>中级注册安全工程师</w:t>
            </w:r>
            <w:r>
              <w:rPr>
                <w:rFonts w:hint="eastAsia" w:ascii="宋体" w:hAnsi="宋体" w:eastAsia="宋体" w:cs="宋体"/>
                <w:i w:val="0"/>
                <w:iCs w:val="0"/>
                <w:color w:val="252525"/>
                <w:kern w:val="0"/>
                <w:sz w:val="16"/>
                <w:szCs w:val="16"/>
                <w:highlight w:val="none"/>
                <w:u w:val="none"/>
                <w:lang w:val="en-US" w:eastAsia="zh-CN" w:bidi="ar"/>
              </w:rPr>
              <w:t>对应</w:t>
            </w:r>
            <w:r>
              <w:rPr>
                <w:rStyle w:val="39"/>
                <w:highlight w:val="none"/>
                <w:lang w:val="en-US" w:eastAsia="zh-CN" w:bidi="ar"/>
              </w:rPr>
              <w:t>工程师。</w:t>
            </w:r>
          </w:p>
        </w:tc>
        <w:tc>
          <w:tcPr>
            <w:tcW w:w="19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专业：煤矿安全、金属非金属矿山安全、化工安全、金属冶炼安全、建筑施工安全、道路运输安全和其他安全（不包括消防安全）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252525"/>
                <w:sz w:val="16"/>
                <w:szCs w:val="16"/>
                <w:highlight w:val="none"/>
                <w:u w:val="none"/>
              </w:rPr>
            </w:pP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252525"/>
                <w:sz w:val="16"/>
                <w:szCs w:val="16"/>
                <w:highlight w:val="none"/>
                <w:u w:val="none"/>
              </w:rPr>
            </w:pPr>
          </w:p>
        </w:tc>
        <w:tc>
          <w:tcPr>
            <w:tcW w:w="3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Style w:val="39"/>
                <w:highlight w:val="none"/>
                <w:lang w:val="en-US" w:eastAsia="zh-CN" w:bidi="ar"/>
              </w:rPr>
              <w:t>初级注册安全工程师</w:t>
            </w:r>
            <w:r>
              <w:rPr>
                <w:rFonts w:hint="eastAsia" w:ascii="宋体" w:hAnsi="宋体" w:eastAsia="宋体" w:cs="宋体"/>
                <w:i w:val="0"/>
                <w:iCs w:val="0"/>
                <w:color w:val="252525"/>
                <w:kern w:val="0"/>
                <w:sz w:val="16"/>
                <w:szCs w:val="16"/>
                <w:highlight w:val="none"/>
                <w:u w:val="none"/>
                <w:lang w:val="en-US" w:eastAsia="zh-CN" w:bidi="ar"/>
              </w:rPr>
              <w:t>对应</w:t>
            </w:r>
            <w:r>
              <w:rPr>
                <w:rStyle w:val="39"/>
                <w:highlight w:val="none"/>
                <w:lang w:val="en-US" w:eastAsia="zh-CN" w:bidi="ar"/>
              </w:rPr>
              <w:t>助理工程师。</w:t>
            </w:r>
          </w:p>
        </w:tc>
        <w:tc>
          <w:tcPr>
            <w:tcW w:w="19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252525"/>
                <w:sz w:val="16"/>
                <w:szCs w:val="16"/>
                <w:highlight w:val="none"/>
                <w:u w:val="none"/>
              </w:rPr>
            </w:pP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252525"/>
                <w:sz w:val="16"/>
                <w:szCs w:val="16"/>
                <w:highlight w:val="none"/>
                <w:u w:val="none"/>
              </w:rPr>
            </w:pPr>
          </w:p>
        </w:tc>
        <w:tc>
          <w:tcPr>
            <w:tcW w:w="3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注册助理安全工程师对应助理工程师。</w:t>
            </w:r>
          </w:p>
        </w:tc>
        <w:tc>
          <w:tcPr>
            <w:tcW w:w="19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63"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252525"/>
                <w:sz w:val="16"/>
                <w:szCs w:val="16"/>
                <w:highlight w:val="none"/>
                <w:u w:val="none"/>
              </w:rPr>
            </w:pP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经济专业人员</w:t>
            </w:r>
          </w:p>
        </w:tc>
        <w:tc>
          <w:tcPr>
            <w:tcW w:w="3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注册安全工程师对应工程师或经济师。</w:t>
            </w:r>
          </w:p>
        </w:tc>
        <w:tc>
          <w:tcPr>
            <w:tcW w:w="19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Style w:val="39"/>
                <w:highlight w:val="none"/>
                <w:lang w:val="en-US" w:eastAsia="zh-CN" w:bidi="ar"/>
              </w:rPr>
              <w:t>2017</w:t>
            </w:r>
            <w:r>
              <w:rPr>
                <w:rFonts w:hint="eastAsia" w:ascii="宋体" w:hAnsi="宋体" w:eastAsia="宋体" w:cs="宋体"/>
                <w:i w:val="0"/>
                <w:iCs w:val="0"/>
                <w:color w:val="252525"/>
                <w:kern w:val="0"/>
                <w:sz w:val="16"/>
                <w:szCs w:val="16"/>
                <w:highlight w:val="none"/>
                <w:u w:val="none"/>
                <w:lang w:val="en-US" w:eastAsia="zh-CN" w:bidi="ar"/>
              </w:rPr>
              <w:t>年及以前取得的注册安全工程师：工程经济类人员对应经济师，工程技术类人员对应工程师。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80" w:hRule="atLeast"/>
        </w:trPr>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6"/>
                <w:szCs w:val="16"/>
                <w:highlight w:val="none"/>
                <w:u w:val="none"/>
              </w:rPr>
            </w:pPr>
            <w:r>
              <w:rPr>
                <w:rFonts w:hint="default" w:ascii="Arial" w:hAnsi="Arial" w:eastAsia="宋体" w:cs="Arial"/>
                <w:i w:val="0"/>
                <w:iCs w:val="0"/>
                <w:color w:val="000000"/>
                <w:kern w:val="0"/>
                <w:sz w:val="16"/>
                <w:szCs w:val="16"/>
                <w:highlight w:val="none"/>
                <w:u w:val="none"/>
                <w:lang w:val="en-US" w:eastAsia="zh-CN" w:bidi="ar"/>
              </w:rPr>
              <w:t>8</w:t>
            </w:r>
          </w:p>
        </w:tc>
        <w:tc>
          <w:tcPr>
            <w:tcW w:w="19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通信专业技术人员资格</w:t>
            </w:r>
          </w:p>
        </w:tc>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工程技术人才</w:t>
            </w:r>
          </w:p>
        </w:tc>
        <w:tc>
          <w:tcPr>
            <w:tcW w:w="3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中级资格对应工程师。</w:t>
            </w:r>
          </w:p>
        </w:tc>
        <w:tc>
          <w:tcPr>
            <w:tcW w:w="19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hint="default" w:ascii="Arial" w:hAnsi="Arial" w:eastAsia="宋体" w:cs="Arial"/>
                <w:i w:val="0"/>
                <w:iCs w:val="0"/>
                <w:color w:val="252525"/>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16"/>
                <w:szCs w:val="16"/>
                <w:highlight w:val="none"/>
                <w:u w:val="none"/>
              </w:rPr>
            </w:pP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252525"/>
                <w:sz w:val="16"/>
                <w:szCs w:val="16"/>
                <w:highlight w:val="none"/>
                <w:u w:val="none"/>
              </w:rPr>
            </w:pPr>
          </w:p>
        </w:tc>
        <w:tc>
          <w:tcPr>
            <w:tcW w:w="3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初级资格对应助理工程师。</w:t>
            </w:r>
          </w:p>
        </w:tc>
        <w:tc>
          <w:tcPr>
            <w:tcW w:w="1959" w:type="dxa"/>
            <w:tcBorders>
              <w:top w:val="nil"/>
              <w:left w:val="single" w:color="000000" w:sz="4" w:space="0"/>
              <w:bottom w:val="single" w:color="000000" w:sz="4" w:space="0"/>
              <w:right w:val="single" w:color="000000" w:sz="4" w:space="0"/>
            </w:tcBorders>
            <w:shd w:val="clear" w:color="auto" w:fill="FFFFFF" w:themeFill="background1"/>
            <w:noWrap/>
            <w:vAlign w:val="center"/>
          </w:tcPr>
          <w:p>
            <w:pPr>
              <w:rPr>
                <w:rFonts w:hint="eastAsia" w:ascii="宋体" w:hAnsi="宋体" w:eastAsia="宋体" w:cs="宋体"/>
                <w:i w:val="0"/>
                <w:iCs w:val="0"/>
                <w:color w:val="252525"/>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80" w:hRule="atLeast"/>
        </w:trPr>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6"/>
                <w:szCs w:val="16"/>
                <w:highlight w:val="none"/>
                <w:u w:val="none"/>
              </w:rPr>
            </w:pPr>
            <w:r>
              <w:rPr>
                <w:rFonts w:hint="default" w:ascii="Arial" w:hAnsi="Arial" w:eastAsia="宋体" w:cs="Arial"/>
                <w:i w:val="0"/>
                <w:iCs w:val="0"/>
                <w:color w:val="000000"/>
                <w:kern w:val="0"/>
                <w:sz w:val="16"/>
                <w:szCs w:val="16"/>
                <w:highlight w:val="none"/>
                <w:u w:val="none"/>
                <w:lang w:val="en-US" w:eastAsia="zh-CN" w:bidi="ar"/>
              </w:rPr>
              <w:t>9</w:t>
            </w:r>
          </w:p>
        </w:tc>
        <w:tc>
          <w:tcPr>
            <w:tcW w:w="19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机动车检测维修专业技术人员职业资格</w:t>
            </w:r>
          </w:p>
        </w:tc>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工程技术人才</w:t>
            </w:r>
          </w:p>
        </w:tc>
        <w:tc>
          <w:tcPr>
            <w:tcW w:w="3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机动车检测维修士对应助理工程师。</w:t>
            </w:r>
          </w:p>
        </w:tc>
        <w:tc>
          <w:tcPr>
            <w:tcW w:w="1959" w:type="dxa"/>
            <w:tcBorders>
              <w:top w:val="nil"/>
              <w:left w:val="single" w:color="000000" w:sz="4" w:space="0"/>
              <w:bottom w:val="single" w:color="000000" w:sz="4" w:space="0"/>
              <w:right w:val="single" w:color="000000" w:sz="4" w:space="0"/>
            </w:tcBorders>
            <w:shd w:val="clear" w:color="auto" w:fill="FFFFFF" w:themeFill="background1"/>
            <w:noWrap/>
            <w:vAlign w:val="center"/>
          </w:tcPr>
          <w:p>
            <w:pPr>
              <w:rPr>
                <w:rFonts w:hint="eastAsia" w:ascii="宋体" w:hAnsi="宋体" w:eastAsia="宋体" w:cs="宋体"/>
                <w:i w:val="0"/>
                <w:iCs w:val="0"/>
                <w:color w:val="252525"/>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16"/>
                <w:szCs w:val="16"/>
                <w:highlight w:val="none"/>
                <w:u w:val="none"/>
              </w:rPr>
            </w:pP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252525"/>
                <w:sz w:val="16"/>
                <w:szCs w:val="16"/>
                <w:highlight w:val="none"/>
                <w:u w:val="none"/>
              </w:rPr>
            </w:pPr>
          </w:p>
        </w:tc>
        <w:tc>
          <w:tcPr>
            <w:tcW w:w="3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机动车检测维修工程师对应工程师。</w:t>
            </w:r>
          </w:p>
        </w:tc>
        <w:tc>
          <w:tcPr>
            <w:tcW w:w="1959" w:type="dxa"/>
            <w:tcBorders>
              <w:top w:val="nil"/>
              <w:left w:val="single" w:color="000000" w:sz="4" w:space="0"/>
              <w:bottom w:val="single" w:color="000000" w:sz="4" w:space="0"/>
              <w:right w:val="single" w:color="000000" w:sz="4" w:space="0"/>
            </w:tcBorders>
            <w:shd w:val="clear" w:color="auto" w:fill="FFFFFF" w:themeFill="background1"/>
            <w:noWrap/>
            <w:vAlign w:val="center"/>
          </w:tcPr>
          <w:p>
            <w:pPr>
              <w:rPr>
                <w:rFonts w:hint="eastAsia" w:ascii="宋体" w:hAnsi="宋体" w:eastAsia="宋体" w:cs="宋体"/>
                <w:i w:val="0"/>
                <w:iCs w:val="0"/>
                <w:color w:val="252525"/>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80" w:hRule="atLeast"/>
        </w:trPr>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252525"/>
                <w:sz w:val="16"/>
                <w:szCs w:val="16"/>
                <w:highlight w:val="none"/>
                <w:u w:val="none"/>
              </w:rPr>
            </w:pPr>
            <w:r>
              <w:rPr>
                <w:rFonts w:hint="default" w:ascii="Arial" w:hAnsi="Arial" w:eastAsia="宋体" w:cs="Arial"/>
                <w:i w:val="0"/>
                <w:iCs w:val="0"/>
                <w:color w:val="252525"/>
                <w:kern w:val="0"/>
                <w:sz w:val="16"/>
                <w:szCs w:val="16"/>
                <w:highlight w:val="none"/>
                <w:u w:val="none"/>
                <w:lang w:val="en-US" w:eastAsia="zh-CN" w:bidi="ar"/>
              </w:rPr>
              <w:t>10</w:t>
            </w:r>
          </w:p>
        </w:tc>
        <w:tc>
          <w:tcPr>
            <w:tcW w:w="19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公路水运工程试验检测专业技术人员职业资格</w:t>
            </w:r>
          </w:p>
        </w:tc>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工程技术人才</w:t>
            </w:r>
          </w:p>
        </w:tc>
        <w:tc>
          <w:tcPr>
            <w:tcW w:w="3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助理试验检测师对应助理工程师。</w:t>
            </w:r>
          </w:p>
        </w:tc>
        <w:tc>
          <w:tcPr>
            <w:tcW w:w="1959" w:type="dxa"/>
            <w:tcBorders>
              <w:top w:val="nil"/>
              <w:left w:val="single" w:color="000000" w:sz="4" w:space="0"/>
              <w:bottom w:val="single" w:color="000000" w:sz="4" w:space="0"/>
              <w:right w:val="single" w:color="000000" w:sz="4" w:space="0"/>
            </w:tcBorders>
            <w:shd w:val="clear" w:color="auto" w:fill="FFFFFF" w:themeFill="background1"/>
            <w:noWrap/>
            <w:vAlign w:val="center"/>
          </w:tcPr>
          <w:p>
            <w:pPr>
              <w:rPr>
                <w:rFonts w:hint="eastAsia" w:ascii="宋体" w:hAnsi="宋体" w:eastAsia="宋体" w:cs="宋体"/>
                <w:i w:val="0"/>
                <w:iCs w:val="0"/>
                <w:color w:val="252525"/>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252525"/>
                <w:sz w:val="16"/>
                <w:szCs w:val="16"/>
                <w:highlight w:val="none"/>
                <w:u w:val="none"/>
              </w:rPr>
            </w:pP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252525"/>
                <w:sz w:val="16"/>
                <w:szCs w:val="16"/>
                <w:highlight w:val="none"/>
                <w:u w:val="none"/>
              </w:rPr>
            </w:pPr>
          </w:p>
        </w:tc>
        <w:tc>
          <w:tcPr>
            <w:tcW w:w="3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试验检测师对应工程师。</w:t>
            </w:r>
          </w:p>
        </w:tc>
        <w:tc>
          <w:tcPr>
            <w:tcW w:w="1959" w:type="dxa"/>
            <w:tcBorders>
              <w:top w:val="nil"/>
              <w:left w:val="single" w:color="000000" w:sz="4" w:space="0"/>
              <w:bottom w:val="single" w:color="000000" w:sz="4" w:space="0"/>
              <w:right w:val="single" w:color="000000" w:sz="4" w:space="0"/>
            </w:tcBorders>
            <w:shd w:val="clear" w:color="auto" w:fill="FFFFFF" w:themeFill="background1"/>
            <w:noWrap/>
            <w:vAlign w:val="center"/>
          </w:tcPr>
          <w:p>
            <w:pPr>
              <w:rPr>
                <w:rFonts w:hint="eastAsia" w:ascii="宋体" w:hAnsi="宋体" w:eastAsia="宋体" w:cs="宋体"/>
                <w:i w:val="0"/>
                <w:iCs w:val="0"/>
                <w:color w:val="252525"/>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6"/>
                <w:szCs w:val="16"/>
                <w:highlight w:val="none"/>
                <w:u w:val="none"/>
              </w:rPr>
            </w:pPr>
            <w:r>
              <w:rPr>
                <w:rFonts w:hint="default" w:ascii="Arial" w:hAnsi="Arial" w:eastAsia="宋体" w:cs="Arial"/>
                <w:i w:val="0"/>
                <w:iCs w:val="0"/>
                <w:color w:val="000000"/>
                <w:kern w:val="0"/>
                <w:sz w:val="16"/>
                <w:szCs w:val="16"/>
                <w:highlight w:val="none"/>
                <w:u w:val="none"/>
                <w:lang w:val="en-US" w:eastAsia="zh-CN" w:bidi="ar"/>
              </w:rPr>
              <w:t>11</w:t>
            </w:r>
          </w:p>
        </w:tc>
        <w:tc>
          <w:tcPr>
            <w:tcW w:w="19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质量专业技术人员职业资格</w:t>
            </w:r>
          </w:p>
        </w:tc>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工程技术人才</w:t>
            </w:r>
          </w:p>
        </w:tc>
        <w:tc>
          <w:tcPr>
            <w:tcW w:w="3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Style w:val="39"/>
                <w:highlight w:val="none"/>
                <w:lang w:val="en-US" w:eastAsia="zh-CN" w:bidi="ar"/>
              </w:rPr>
              <w:t>初级资格</w:t>
            </w:r>
            <w:r>
              <w:rPr>
                <w:rFonts w:hint="eastAsia" w:ascii="宋体" w:hAnsi="宋体" w:eastAsia="宋体" w:cs="宋体"/>
                <w:i w:val="0"/>
                <w:iCs w:val="0"/>
                <w:color w:val="252525"/>
                <w:kern w:val="0"/>
                <w:sz w:val="16"/>
                <w:szCs w:val="16"/>
                <w:highlight w:val="none"/>
                <w:u w:val="none"/>
                <w:lang w:val="en-US" w:eastAsia="zh-CN" w:bidi="ar"/>
              </w:rPr>
              <w:t>对应</w:t>
            </w:r>
            <w:r>
              <w:rPr>
                <w:rStyle w:val="39"/>
                <w:highlight w:val="none"/>
                <w:lang w:val="en-US" w:eastAsia="zh-CN" w:bidi="ar"/>
              </w:rPr>
              <w:t>助理工程师。</w:t>
            </w:r>
          </w:p>
        </w:tc>
        <w:tc>
          <w:tcPr>
            <w:tcW w:w="1959" w:type="dxa"/>
            <w:tcBorders>
              <w:top w:val="nil"/>
              <w:left w:val="single" w:color="000000" w:sz="4" w:space="0"/>
              <w:bottom w:val="single" w:color="000000" w:sz="4" w:space="0"/>
              <w:right w:val="single" w:color="000000" w:sz="4" w:space="0"/>
            </w:tcBorders>
            <w:shd w:val="clear" w:color="auto" w:fill="FFFFFF" w:themeFill="background1"/>
            <w:noWrap/>
            <w:vAlign w:val="center"/>
          </w:tcPr>
          <w:p>
            <w:pPr>
              <w:rPr>
                <w:rFonts w:hint="eastAsia" w:ascii="宋体" w:hAnsi="宋体" w:eastAsia="宋体" w:cs="宋体"/>
                <w:i w:val="0"/>
                <w:iCs w:val="0"/>
                <w:color w:val="252525"/>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16"/>
                <w:szCs w:val="16"/>
                <w:highlight w:val="none"/>
                <w:u w:val="none"/>
              </w:rPr>
            </w:pPr>
          </w:p>
        </w:tc>
        <w:tc>
          <w:tcPr>
            <w:tcW w:w="1901"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218"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252525"/>
                <w:sz w:val="16"/>
                <w:szCs w:val="16"/>
                <w:highlight w:val="none"/>
                <w:u w:val="none"/>
              </w:rPr>
            </w:pPr>
          </w:p>
        </w:tc>
        <w:tc>
          <w:tcPr>
            <w:tcW w:w="3452"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Style w:val="39"/>
                <w:highlight w:val="none"/>
                <w:lang w:val="en-US" w:eastAsia="zh-CN" w:bidi="ar"/>
              </w:rPr>
              <w:t>中级资格</w:t>
            </w:r>
            <w:r>
              <w:rPr>
                <w:rFonts w:hint="eastAsia" w:ascii="宋体" w:hAnsi="宋体" w:eastAsia="宋体" w:cs="宋体"/>
                <w:i w:val="0"/>
                <w:iCs w:val="0"/>
                <w:color w:val="252525"/>
                <w:kern w:val="0"/>
                <w:sz w:val="16"/>
                <w:szCs w:val="16"/>
                <w:highlight w:val="none"/>
                <w:u w:val="none"/>
                <w:lang w:val="en-US" w:eastAsia="zh-CN" w:bidi="ar"/>
              </w:rPr>
              <w:t>对应</w:t>
            </w:r>
            <w:r>
              <w:rPr>
                <w:rStyle w:val="39"/>
                <w:highlight w:val="none"/>
                <w:lang w:val="en-US" w:eastAsia="zh-CN" w:bidi="ar"/>
              </w:rPr>
              <w:t>工程师。</w:t>
            </w:r>
          </w:p>
        </w:tc>
        <w:tc>
          <w:tcPr>
            <w:tcW w:w="1959" w:type="dxa"/>
            <w:tcBorders>
              <w:top w:val="nil"/>
              <w:left w:val="single" w:color="000000" w:sz="4" w:space="0"/>
              <w:bottom w:val="single" w:color="auto" w:sz="4" w:space="0"/>
              <w:right w:val="single" w:color="000000" w:sz="4" w:space="0"/>
            </w:tcBorders>
            <w:shd w:val="clear" w:color="auto" w:fill="FFFFFF" w:themeFill="background1"/>
            <w:noWrap/>
            <w:vAlign w:val="center"/>
          </w:tcPr>
          <w:p>
            <w:pPr>
              <w:rPr>
                <w:rFonts w:hint="eastAsia" w:ascii="宋体" w:hAnsi="宋体" w:eastAsia="宋体" w:cs="宋体"/>
                <w:i w:val="0"/>
                <w:iCs w:val="0"/>
                <w:color w:val="252525"/>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437" w:type="dxa"/>
            <w:tcBorders>
              <w:top w:val="single" w:color="000000" w:sz="4" w:space="0"/>
              <w:left w:val="single" w:color="000000"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6"/>
                <w:szCs w:val="16"/>
                <w:highlight w:val="none"/>
                <w:u w:val="none"/>
              </w:rPr>
            </w:pPr>
            <w:bookmarkStart w:id="5" w:name="OLE_LINK7" w:colFirst="1" w:colLast="3"/>
            <w:r>
              <w:rPr>
                <w:rFonts w:hint="default" w:ascii="Arial" w:hAnsi="Arial" w:eastAsia="宋体" w:cs="Arial"/>
                <w:i w:val="0"/>
                <w:iCs w:val="0"/>
                <w:color w:val="000000"/>
                <w:kern w:val="0"/>
                <w:sz w:val="16"/>
                <w:szCs w:val="16"/>
                <w:highlight w:val="none"/>
                <w:u w:val="none"/>
                <w:lang w:val="en-US" w:eastAsia="zh-CN" w:bidi="ar"/>
              </w:rPr>
              <w:t>12</w:t>
            </w:r>
          </w:p>
        </w:tc>
        <w:tc>
          <w:tcPr>
            <w:tcW w:w="1901"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民用核安全设备无损检验人员资格</w:t>
            </w:r>
          </w:p>
        </w:tc>
        <w:tc>
          <w:tcPr>
            <w:tcW w:w="1218" w:type="dxa"/>
            <w:tcBorders>
              <w:top w:val="single" w:color="auto" w:sz="4" w:space="0"/>
              <w:left w:val="single" w:color="000000"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工程技术人才</w:t>
            </w:r>
          </w:p>
        </w:tc>
        <w:tc>
          <w:tcPr>
            <w:tcW w:w="34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工程师</w:t>
            </w:r>
          </w:p>
        </w:tc>
        <w:tc>
          <w:tcPr>
            <w:tcW w:w="1959"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rPr>
                <w:rFonts w:hint="eastAsia" w:ascii="宋体" w:hAnsi="宋体" w:eastAsia="宋体" w:cs="宋体"/>
                <w:i w:val="0"/>
                <w:iCs w:val="0"/>
                <w:color w:val="252525"/>
                <w:sz w:val="16"/>
                <w:szCs w:val="16"/>
                <w:highlight w:val="none"/>
                <w:u w:val="none"/>
              </w:rPr>
            </w:pPr>
          </w:p>
        </w:tc>
      </w:tr>
      <w:bookmarkEnd w:id="5"/>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437" w:type="dxa"/>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6"/>
                <w:szCs w:val="16"/>
                <w:highlight w:val="none"/>
                <w:u w:val="none"/>
              </w:rPr>
            </w:pPr>
            <w:r>
              <w:rPr>
                <w:rFonts w:hint="default" w:ascii="Arial" w:hAnsi="Arial" w:eastAsia="宋体" w:cs="Arial"/>
                <w:i w:val="0"/>
                <w:iCs w:val="0"/>
                <w:color w:val="000000"/>
                <w:kern w:val="0"/>
                <w:sz w:val="16"/>
                <w:szCs w:val="16"/>
                <w:highlight w:val="none"/>
                <w:u w:val="none"/>
                <w:lang w:val="en-US" w:eastAsia="zh-CN" w:bidi="ar"/>
              </w:rPr>
              <w:t>13</w:t>
            </w:r>
          </w:p>
        </w:tc>
        <w:tc>
          <w:tcPr>
            <w:tcW w:w="1901"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民用核设施操纵人员资格</w:t>
            </w:r>
          </w:p>
        </w:tc>
        <w:tc>
          <w:tcPr>
            <w:tcW w:w="1218"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工程技术人才</w:t>
            </w:r>
          </w:p>
        </w:tc>
        <w:tc>
          <w:tcPr>
            <w:tcW w:w="3452"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工程师</w:t>
            </w:r>
          </w:p>
        </w:tc>
        <w:tc>
          <w:tcPr>
            <w:tcW w:w="1959" w:type="dxa"/>
            <w:tcBorders>
              <w:top w:val="single" w:color="auto" w:sz="4" w:space="0"/>
              <w:left w:val="single" w:color="000000" w:sz="4" w:space="0"/>
              <w:bottom w:val="single" w:color="auto" w:sz="4" w:space="0"/>
              <w:right w:val="single" w:color="auto" w:sz="4" w:space="0"/>
            </w:tcBorders>
            <w:shd w:val="clear" w:color="auto" w:fill="FFFFFF" w:themeFill="background1"/>
            <w:noWrap/>
            <w:vAlign w:val="center"/>
          </w:tcPr>
          <w:p>
            <w:pPr>
              <w:rPr>
                <w:rFonts w:hint="eastAsia" w:ascii="宋体" w:hAnsi="宋体" w:eastAsia="宋体" w:cs="宋体"/>
                <w:i w:val="0"/>
                <w:iCs w:val="0"/>
                <w:color w:val="252525"/>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437" w:type="dxa"/>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6"/>
                <w:szCs w:val="16"/>
                <w:highlight w:val="none"/>
                <w:u w:val="none"/>
              </w:rPr>
            </w:pPr>
            <w:r>
              <w:rPr>
                <w:rFonts w:hint="default" w:ascii="Arial" w:hAnsi="Arial" w:eastAsia="宋体" w:cs="Arial"/>
                <w:i w:val="0"/>
                <w:iCs w:val="0"/>
                <w:color w:val="000000"/>
                <w:kern w:val="0"/>
                <w:sz w:val="16"/>
                <w:szCs w:val="16"/>
                <w:highlight w:val="none"/>
                <w:u w:val="none"/>
                <w:lang w:val="en-US" w:eastAsia="zh-CN" w:bidi="ar"/>
              </w:rPr>
              <w:t>14</w:t>
            </w:r>
          </w:p>
        </w:tc>
        <w:tc>
          <w:tcPr>
            <w:tcW w:w="1901"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注册核安全工程师</w:t>
            </w:r>
          </w:p>
        </w:tc>
        <w:tc>
          <w:tcPr>
            <w:tcW w:w="1218"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工程技术人才</w:t>
            </w:r>
          </w:p>
        </w:tc>
        <w:tc>
          <w:tcPr>
            <w:tcW w:w="3452"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工程师</w:t>
            </w:r>
          </w:p>
        </w:tc>
        <w:tc>
          <w:tcPr>
            <w:tcW w:w="1959" w:type="dxa"/>
            <w:tcBorders>
              <w:top w:val="single" w:color="auto" w:sz="4" w:space="0"/>
              <w:left w:val="single" w:color="000000" w:sz="4" w:space="0"/>
              <w:bottom w:val="single" w:color="auto" w:sz="4" w:space="0"/>
              <w:right w:val="single" w:color="auto" w:sz="4" w:space="0"/>
            </w:tcBorders>
            <w:shd w:val="clear" w:color="auto" w:fill="FFFFFF" w:themeFill="background1"/>
            <w:noWrap/>
            <w:vAlign w:val="center"/>
          </w:tcPr>
          <w:p>
            <w:pPr>
              <w:rPr>
                <w:rFonts w:hint="eastAsia" w:ascii="宋体" w:hAnsi="宋体" w:eastAsia="宋体" w:cs="宋体"/>
                <w:i w:val="0"/>
                <w:iCs w:val="0"/>
                <w:color w:val="252525"/>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437"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6"/>
                <w:szCs w:val="16"/>
                <w:highlight w:val="none"/>
                <w:u w:val="none"/>
              </w:rPr>
            </w:pPr>
            <w:r>
              <w:rPr>
                <w:rFonts w:hint="default" w:ascii="Arial" w:hAnsi="Arial" w:eastAsia="宋体" w:cs="Arial"/>
                <w:i w:val="0"/>
                <w:iCs w:val="0"/>
                <w:color w:val="000000"/>
                <w:kern w:val="0"/>
                <w:sz w:val="16"/>
                <w:szCs w:val="16"/>
                <w:highlight w:val="none"/>
                <w:u w:val="none"/>
                <w:lang w:val="en-US" w:eastAsia="zh-CN" w:bidi="ar"/>
              </w:rPr>
              <w:t>15</w:t>
            </w:r>
          </w:p>
        </w:tc>
        <w:tc>
          <w:tcPr>
            <w:tcW w:w="1901"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监理工程师</w:t>
            </w:r>
          </w:p>
        </w:tc>
        <w:tc>
          <w:tcPr>
            <w:tcW w:w="1218"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工程技术人才</w:t>
            </w:r>
          </w:p>
        </w:tc>
        <w:tc>
          <w:tcPr>
            <w:tcW w:w="3452"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工程师</w:t>
            </w:r>
          </w:p>
        </w:tc>
        <w:tc>
          <w:tcPr>
            <w:tcW w:w="1959" w:type="dxa"/>
            <w:tcBorders>
              <w:top w:val="single" w:color="auto"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专业：土木建筑工程、交通运输工程、水利工程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6"/>
                <w:szCs w:val="16"/>
                <w:highlight w:val="none"/>
                <w:u w:val="none"/>
              </w:rPr>
            </w:pPr>
            <w:r>
              <w:rPr>
                <w:rFonts w:hint="default" w:ascii="Arial" w:hAnsi="Arial" w:eastAsia="宋体" w:cs="Arial"/>
                <w:i w:val="0"/>
                <w:iCs w:val="0"/>
                <w:color w:val="000000"/>
                <w:kern w:val="0"/>
                <w:sz w:val="16"/>
                <w:szCs w:val="16"/>
                <w:highlight w:val="none"/>
                <w:u w:val="none"/>
                <w:lang w:val="en-US" w:eastAsia="zh-CN" w:bidi="ar"/>
              </w:rPr>
              <w:t>16</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注册城乡规划师（注册城市规划师）</w:t>
            </w:r>
          </w:p>
        </w:tc>
        <w:tc>
          <w:tcPr>
            <w:tcW w:w="121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工程技术人才</w:t>
            </w:r>
          </w:p>
        </w:tc>
        <w:tc>
          <w:tcPr>
            <w:tcW w:w="3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工程师</w:t>
            </w:r>
          </w:p>
        </w:tc>
        <w:tc>
          <w:tcPr>
            <w:tcW w:w="1959" w:type="dxa"/>
            <w:tcBorders>
              <w:top w:val="nil"/>
              <w:left w:val="single" w:color="000000" w:sz="4" w:space="0"/>
              <w:bottom w:val="single" w:color="000000" w:sz="4" w:space="0"/>
              <w:right w:val="single" w:color="000000" w:sz="4" w:space="0"/>
            </w:tcBorders>
            <w:shd w:val="clear" w:color="auto" w:fill="FFFFFF" w:themeFill="background1"/>
            <w:noWrap/>
            <w:vAlign w:val="center"/>
          </w:tcPr>
          <w:p>
            <w:pPr>
              <w:rPr>
                <w:rFonts w:hint="eastAsia" w:ascii="宋体" w:hAnsi="宋体" w:eastAsia="宋体" w:cs="宋体"/>
                <w:i w:val="0"/>
                <w:iCs w:val="0"/>
                <w:color w:val="252525"/>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6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6"/>
                <w:szCs w:val="16"/>
                <w:highlight w:val="none"/>
                <w:u w:val="none"/>
              </w:rPr>
            </w:pPr>
            <w:r>
              <w:rPr>
                <w:rFonts w:hint="default" w:ascii="Arial" w:hAnsi="Arial" w:eastAsia="宋体" w:cs="Arial"/>
                <w:i w:val="0"/>
                <w:iCs w:val="0"/>
                <w:color w:val="000000"/>
                <w:kern w:val="0"/>
                <w:sz w:val="16"/>
                <w:szCs w:val="16"/>
                <w:highlight w:val="none"/>
                <w:u w:val="none"/>
                <w:lang w:val="en-US" w:eastAsia="zh-CN" w:bidi="ar"/>
              </w:rPr>
              <w:t>17</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勘察设计注册工程师（注册结构工程师除外）</w:t>
            </w:r>
          </w:p>
        </w:tc>
        <w:tc>
          <w:tcPr>
            <w:tcW w:w="121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工程技术人才</w:t>
            </w:r>
          </w:p>
        </w:tc>
        <w:tc>
          <w:tcPr>
            <w:tcW w:w="3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工程师</w:t>
            </w:r>
          </w:p>
        </w:tc>
        <w:tc>
          <w:tcPr>
            <w:tcW w:w="1959" w:type="dxa"/>
            <w:tcBorders>
              <w:top w:val="nil"/>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252525"/>
                <w:kern w:val="0"/>
                <w:sz w:val="16"/>
                <w:szCs w:val="16"/>
                <w:highlight w:val="none"/>
                <w:u w:val="none"/>
                <w:lang w:val="en-US" w:eastAsia="zh-CN" w:bidi="ar"/>
              </w:rPr>
            </w:pPr>
            <w:r>
              <w:rPr>
                <w:rFonts w:hint="eastAsia" w:ascii="宋体" w:hAnsi="宋体" w:eastAsia="宋体" w:cs="宋体"/>
                <w:i w:val="0"/>
                <w:iCs w:val="0"/>
                <w:color w:val="252525"/>
                <w:kern w:val="0"/>
                <w:sz w:val="16"/>
                <w:szCs w:val="16"/>
                <w:highlight w:val="none"/>
                <w:u w:val="none"/>
                <w:lang w:val="en-US" w:eastAsia="zh-CN" w:bidi="ar"/>
              </w:rPr>
              <w:t>注册土木工程师：岩土、港口与航道、水利水电、道路工程</w:t>
            </w:r>
            <w:r>
              <w:rPr>
                <w:rFonts w:hint="eastAsia" w:ascii="宋体" w:hAnsi="宋体" w:eastAsia="宋体" w:cs="宋体"/>
                <w:i w:val="0"/>
                <w:iCs w:val="0"/>
                <w:color w:val="252525"/>
                <w:kern w:val="0"/>
                <w:sz w:val="16"/>
                <w:szCs w:val="16"/>
                <w:highlight w:val="none"/>
                <w:u w:val="none"/>
                <w:lang w:val="en-US" w:eastAsia="zh-CN" w:bidi="ar"/>
              </w:rPr>
              <w:br w:type="textWrapping"/>
            </w:r>
            <w:r>
              <w:rPr>
                <w:rFonts w:hint="eastAsia" w:ascii="宋体" w:hAnsi="宋体" w:eastAsia="宋体" w:cs="宋体"/>
                <w:i w:val="0"/>
                <w:iCs w:val="0"/>
                <w:color w:val="252525"/>
                <w:kern w:val="0"/>
                <w:sz w:val="16"/>
                <w:szCs w:val="16"/>
                <w:highlight w:val="none"/>
                <w:u w:val="none"/>
                <w:lang w:val="en-US" w:eastAsia="zh-CN" w:bidi="ar"/>
              </w:rPr>
              <w:t>注册电气工程师：发输变电、供配电</w:t>
            </w:r>
            <w:r>
              <w:rPr>
                <w:rFonts w:hint="eastAsia" w:ascii="宋体" w:hAnsi="宋体" w:eastAsia="宋体" w:cs="宋体"/>
                <w:i w:val="0"/>
                <w:iCs w:val="0"/>
                <w:color w:val="252525"/>
                <w:kern w:val="0"/>
                <w:sz w:val="16"/>
                <w:szCs w:val="16"/>
                <w:highlight w:val="none"/>
                <w:u w:val="none"/>
                <w:lang w:val="en-US" w:eastAsia="zh-CN" w:bidi="ar"/>
              </w:rPr>
              <w:br w:type="textWrapping"/>
            </w:r>
            <w:r>
              <w:rPr>
                <w:rFonts w:hint="eastAsia" w:ascii="宋体" w:hAnsi="宋体" w:eastAsia="宋体" w:cs="宋体"/>
                <w:i w:val="0"/>
                <w:iCs w:val="0"/>
                <w:color w:val="252525"/>
                <w:kern w:val="0"/>
                <w:sz w:val="16"/>
                <w:szCs w:val="16"/>
                <w:highlight w:val="none"/>
                <w:u w:val="none"/>
                <w:lang w:val="en-US" w:eastAsia="zh-CN" w:bidi="ar"/>
              </w:rPr>
              <w:t>注册公用设备工程师：暖通空调、给水排水、动力</w:t>
            </w:r>
            <w:r>
              <w:rPr>
                <w:rFonts w:hint="eastAsia" w:ascii="宋体" w:hAnsi="宋体" w:eastAsia="宋体" w:cs="宋体"/>
                <w:i w:val="0"/>
                <w:iCs w:val="0"/>
                <w:color w:val="252525"/>
                <w:kern w:val="0"/>
                <w:sz w:val="16"/>
                <w:szCs w:val="16"/>
                <w:highlight w:val="none"/>
                <w:u w:val="none"/>
                <w:lang w:val="en-US" w:eastAsia="zh-CN" w:bidi="ar"/>
              </w:rPr>
              <w:br w:type="textWrapping"/>
            </w:r>
            <w:bookmarkStart w:id="6" w:name="OLE_LINK14"/>
            <w:r>
              <w:rPr>
                <w:rFonts w:hint="eastAsia" w:ascii="宋体" w:hAnsi="宋体" w:eastAsia="宋体" w:cs="宋体"/>
                <w:i w:val="0"/>
                <w:iCs w:val="0"/>
                <w:color w:val="252525"/>
                <w:kern w:val="0"/>
                <w:sz w:val="16"/>
                <w:szCs w:val="16"/>
                <w:highlight w:val="none"/>
                <w:u w:val="none"/>
                <w:lang w:val="en-US" w:eastAsia="zh-CN" w:bidi="ar"/>
              </w:rPr>
              <w:t>注册化工工程师</w:t>
            </w:r>
            <w:r>
              <w:rPr>
                <w:rFonts w:hint="eastAsia" w:ascii="宋体" w:hAnsi="宋体" w:eastAsia="宋体" w:cs="宋体"/>
                <w:i w:val="0"/>
                <w:iCs w:val="0"/>
                <w:color w:val="252525"/>
                <w:kern w:val="0"/>
                <w:sz w:val="16"/>
                <w:szCs w:val="16"/>
                <w:highlight w:val="none"/>
                <w:u w:val="none"/>
                <w:lang w:val="en-US" w:eastAsia="zh-CN" w:bidi="ar"/>
              </w:rPr>
              <w:br w:type="textWrapping"/>
            </w:r>
            <w:r>
              <w:rPr>
                <w:rFonts w:hint="eastAsia" w:ascii="宋体" w:hAnsi="宋体" w:eastAsia="宋体" w:cs="宋体"/>
                <w:i w:val="0"/>
                <w:iCs w:val="0"/>
                <w:color w:val="252525"/>
                <w:kern w:val="0"/>
                <w:sz w:val="16"/>
                <w:szCs w:val="16"/>
                <w:highlight w:val="none"/>
                <w:u w:val="none"/>
                <w:lang w:val="en-US" w:eastAsia="zh-CN" w:bidi="ar"/>
              </w:rPr>
              <w:t>注册环保工程师</w:t>
            </w:r>
          </w:p>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Style w:val="40"/>
                <w:color w:val="000000" w:themeColor="text1"/>
                <w:highlight w:val="none"/>
                <w:lang w:val="en-US" w:eastAsia="zh-CN" w:bidi="ar"/>
                <w14:textFill>
                  <w14:solidFill>
                    <w14:schemeClr w14:val="tx1"/>
                  </w14:solidFill>
                </w14:textFill>
              </w:rPr>
              <w:t>注册冶金工程师：金属冶炼工程、金属材料工程、焦化和耐火材料工程</w:t>
            </w:r>
            <w:r>
              <w:rPr>
                <w:rStyle w:val="40"/>
                <w:color w:val="000000" w:themeColor="text1"/>
                <w:highlight w:val="none"/>
                <w:lang w:val="en-US" w:eastAsia="zh-CN" w:bidi="ar"/>
                <w14:textFill>
                  <w14:solidFill>
                    <w14:schemeClr w14:val="tx1"/>
                  </w14:solidFill>
                </w14:textFill>
              </w:rPr>
              <w:br w:type="textWrapping"/>
            </w:r>
            <w:r>
              <w:rPr>
                <w:rStyle w:val="40"/>
                <w:color w:val="000000" w:themeColor="text1"/>
                <w:highlight w:val="none"/>
                <w:lang w:val="en-US" w:eastAsia="zh-CN" w:bidi="ar"/>
                <w14:textFill>
                  <w14:solidFill>
                    <w14:schemeClr w14:val="tx1"/>
                  </w14:solidFill>
                </w14:textFill>
              </w:rPr>
              <w:t>注册采矿/矿物工程师：采矿工程、矿物加工工程</w:t>
            </w:r>
            <w:r>
              <w:rPr>
                <w:rStyle w:val="40"/>
                <w:color w:val="000000" w:themeColor="text1"/>
                <w:highlight w:val="none"/>
                <w:lang w:val="en-US" w:eastAsia="zh-CN" w:bidi="ar"/>
                <w14:textFill>
                  <w14:solidFill>
                    <w14:schemeClr w14:val="tx1"/>
                  </w14:solidFill>
                </w14:textFill>
              </w:rPr>
              <w:br w:type="textWrapping"/>
            </w:r>
            <w:r>
              <w:rPr>
                <w:rStyle w:val="40"/>
                <w:color w:val="000000" w:themeColor="text1"/>
                <w:highlight w:val="none"/>
                <w:lang w:val="en-US" w:eastAsia="zh-CN" w:bidi="ar"/>
                <w14:textFill>
                  <w14:solidFill>
                    <w14:schemeClr w14:val="tx1"/>
                  </w14:solidFill>
                </w14:textFill>
              </w:rPr>
              <w:t>注册石油天然气工程师</w:t>
            </w:r>
            <w:r>
              <w:rPr>
                <w:rStyle w:val="40"/>
                <w:color w:val="000000" w:themeColor="text1"/>
                <w:highlight w:val="none"/>
                <w:lang w:val="en-US" w:eastAsia="zh-CN" w:bidi="ar"/>
                <w14:textFill>
                  <w14:solidFill>
                    <w14:schemeClr w14:val="tx1"/>
                  </w14:solidFill>
                </w14:textFill>
              </w:rPr>
              <w:br w:type="textWrapping"/>
            </w:r>
            <w:r>
              <w:rPr>
                <w:rStyle w:val="40"/>
                <w:color w:val="000000" w:themeColor="text1"/>
                <w:highlight w:val="none"/>
                <w:lang w:val="en-US" w:eastAsia="zh-CN" w:bidi="ar"/>
                <w14:textFill>
                  <w14:solidFill>
                    <w14:schemeClr w14:val="tx1"/>
                  </w14:solidFill>
                </w14:textFill>
              </w:rPr>
              <w:t>注册机械工程师</w:t>
            </w:r>
            <w:bookmarkEnd w:id="6"/>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6"/>
                <w:szCs w:val="16"/>
                <w:highlight w:val="none"/>
                <w:u w:val="none"/>
              </w:rPr>
            </w:pPr>
            <w:r>
              <w:rPr>
                <w:rFonts w:hint="default" w:ascii="Arial" w:hAnsi="Arial" w:eastAsia="宋体" w:cs="Arial"/>
                <w:i w:val="0"/>
                <w:iCs w:val="0"/>
                <w:color w:val="000000"/>
                <w:kern w:val="0"/>
                <w:sz w:val="16"/>
                <w:szCs w:val="16"/>
                <w:highlight w:val="none"/>
                <w:u w:val="none"/>
                <w:lang w:val="en-US" w:eastAsia="zh-CN" w:bidi="ar"/>
              </w:rPr>
              <w:t>18</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注册设备监理师</w:t>
            </w:r>
          </w:p>
        </w:tc>
        <w:tc>
          <w:tcPr>
            <w:tcW w:w="121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工程技术人才</w:t>
            </w:r>
          </w:p>
        </w:tc>
        <w:tc>
          <w:tcPr>
            <w:tcW w:w="3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工程师</w:t>
            </w:r>
          </w:p>
        </w:tc>
        <w:tc>
          <w:tcPr>
            <w:tcW w:w="1959" w:type="dxa"/>
            <w:tcBorders>
              <w:top w:val="nil"/>
              <w:left w:val="single" w:color="000000" w:sz="4" w:space="0"/>
              <w:bottom w:val="single" w:color="000000" w:sz="4" w:space="0"/>
              <w:right w:val="single" w:color="000000" w:sz="4" w:space="0"/>
            </w:tcBorders>
            <w:shd w:val="clear" w:color="auto" w:fill="FFFFFF" w:themeFill="background1"/>
            <w:noWrap/>
            <w:vAlign w:val="center"/>
          </w:tcPr>
          <w:p>
            <w:pPr>
              <w:rPr>
                <w:rFonts w:hint="eastAsia" w:ascii="宋体" w:hAnsi="宋体" w:eastAsia="宋体" w:cs="宋体"/>
                <w:i w:val="0"/>
                <w:iCs w:val="0"/>
                <w:color w:val="252525"/>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6"/>
                <w:szCs w:val="16"/>
                <w:highlight w:val="none"/>
                <w:u w:val="none"/>
              </w:rPr>
            </w:pPr>
            <w:r>
              <w:rPr>
                <w:rFonts w:hint="default" w:ascii="Arial" w:hAnsi="Arial" w:eastAsia="宋体" w:cs="Arial"/>
                <w:i w:val="0"/>
                <w:iCs w:val="0"/>
                <w:color w:val="000000"/>
                <w:kern w:val="0"/>
                <w:sz w:val="16"/>
                <w:szCs w:val="16"/>
                <w:highlight w:val="none"/>
                <w:u w:val="none"/>
                <w:lang w:val="en-US" w:eastAsia="zh-CN" w:bidi="ar"/>
              </w:rPr>
              <w:t>19</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注册测绘师</w:t>
            </w:r>
          </w:p>
        </w:tc>
        <w:tc>
          <w:tcPr>
            <w:tcW w:w="121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工程技术人才</w:t>
            </w:r>
          </w:p>
        </w:tc>
        <w:tc>
          <w:tcPr>
            <w:tcW w:w="3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工程师</w:t>
            </w:r>
          </w:p>
        </w:tc>
        <w:tc>
          <w:tcPr>
            <w:tcW w:w="1959" w:type="dxa"/>
            <w:tcBorders>
              <w:top w:val="nil"/>
              <w:left w:val="single" w:color="000000" w:sz="4" w:space="0"/>
              <w:bottom w:val="single" w:color="000000" w:sz="4" w:space="0"/>
              <w:right w:val="single" w:color="000000" w:sz="4" w:space="0"/>
            </w:tcBorders>
            <w:shd w:val="clear" w:color="auto" w:fill="FFFFFF" w:themeFill="background1"/>
            <w:noWrap/>
            <w:vAlign w:val="center"/>
          </w:tcPr>
          <w:p>
            <w:pPr>
              <w:rPr>
                <w:rFonts w:hint="eastAsia" w:ascii="宋体" w:hAnsi="宋体" w:eastAsia="宋体" w:cs="宋体"/>
                <w:i w:val="0"/>
                <w:iCs w:val="0"/>
                <w:color w:val="252525"/>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19" w:hRule="atLeast"/>
        </w:trPr>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6"/>
                <w:szCs w:val="16"/>
                <w:highlight w:val="none"/>
                <w:u w:val="none"/>
              </w:rPr>
            </w:pPr>
            <w:r>
              <w:rPr>
                <w:rFonts w:hint="default" w:ascii="Arial" w:hAnsi="Arial" w:eastAsia="宋体" w:cs="Arial"/>
                <w:i w:val="0"/>
                <w:iCs w:val="0"/>
                <w:color w:val="000000"/>
                <w:kern w:val="0"/>
                <w:sz w:val="16"/>
                <w:szCs w:val="16"/>
                <w:highlight w:val="none"/>
                <w:u w:val="none"/>
                <w:lang w:val="en-US" w:eastAsia="zh-CN" w:bidi="ar"/>
              </w:rPr>
              <w:t>20</w:t>
            </w:r>
          </w:p>
        </w:tc>
        <w:tc>
          <w:tcPr>
            <w:tcW w:w="19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工程咨询（投资）专业技术人员职业资格</w:t>
            </w:r>
          </w:p>
        </w:tc>
        <w:tc>
          <w:tcPr>
            <w:tcW w:w="121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工程技术人才</w:t>
            </w:r>
          </w:p>
        </w:tc>
        <w:tc>
          <w:tcPr>
            <w:tcW w:w="3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工程师</w:t>
            </w:r>
          </w:p>
        </w:tc>
        <w:tc>
          <w:tcPr>
            <w:tcW w:w="1959"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工程经济类、管理类学历人员对应经济师，工程技术类学历人员对应工程师。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16"/>
                <w:szCs w:val="16"/>
                <w:highlight w:val="none"/>
                <w:u w:val="none"/>
              </w:rPr>
            </w:pP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21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经济专业人员</w:t>
            </w:r>
          </w:p>
        </w:tc>
        <w:tc>
          <w:tcPr>
            <w:tcW w:w="3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经济师</w:t>
            </w:r>
          </w:p>
        </w:tc>
        <w:tc>
          <w:tcPr>
            <w:tcW w:w="195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hint="eastAsia" w:ascii="宋体" w:hAnsi="宋体" w:eastAsia="宋体" w:cs="宋体"/>
                <w:i w:val="0"/>
                <w:iCs w:val="0"/>
                <w:color w:val="252525"/>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6"/>
                <w:szCs w:val="16"/>
                <w:highlight w:val="none"/>
                <w:u w:val="none"/>
              </w:rPr>
            </w:pPr>
            <w:r>
              <w:rPr>
                <w:rFonts w:hint="default" w:ascii="Arial" w:hAnsi="Arial" w:eastAsia="宋体" w:cs="Arial"/>
                <w:i w:val="0"/>
                <w:iCs w:val="0"/>
                <w:color w:val="000000"/>
                <w:kern w:val="0"/>
                <w:sz w:val="16"/>
                <w:szCs w:val="16"/>
                <w:highlight w:val="none"/>
                <w:u w:val="none"/>
                <w:lang w:val="en-US" w:eastAsia="zh-CN" w:bidi="ar"/>
              </w:rPr>
              <w:t>21</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环境影响评价工程师</w:t>
            </w:r>
          </w:p>
        </w:tc>
        <w:tc>
          <w:tcPr>
            <w:tcW w:w="121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工程技术人才</w:t>
            </w:r>
          </w:p>
        </w:tc>
        <w:tc>
          <w:tcPr>
            <w:tcW w:w="3452"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工程师</w:t>
            </w:r>
          </w:p>
        </w:tc>
        <w:tc>
          <w:tcPr>
            <w:tcW w:w="1959" w:type="dxa"/>
            <w:tcBorders>
              <w:top w:val="nil"/>
              <w:left w:val="single" w:color="000000" w:sz="4" w:space="0"/>
              <w:bottom w:val="single" w:color="auto" w:sz="4" w:space="0"/>
              <w:right w:val="single" w:color="000000" w:sz="4" w:space="0"/>
            </w:tcBorders>
            <w:shd w:val="clear" w:color="auto" w:fill="FFFFFF" w:themeFill="background1"/>
            <w:noWrap/>
            <w:vAlign w:val="center"/>
          </w:tcPr>
          <w:p>
            <w:pPr>
              <w:rPr>
                <w:rFonts w:hint="eastAsia" w:ascii="宋体" w:hAnsi="宋体" w:eastAsia="宋体" w:cs="宋体"/>
                <w:i w:val="0"/>
                <w:iCs w:val="0"/>
                <w:color w:val="252525"/>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40" w:hRule="atLeast"/>
        </w:trPr>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6"/>
                <w:szCs w:val="16"/>
                <w:highlight w:val="none"/>
                <w:u w:val="none"/>
              </w:rPr>
            </w:pPr>
            <w:r>
              <w:rPr>
                <w:rFonts w:hint="default" w:ascii="Arial" w:hAnsi="Arial" w:eastAsia="宋体" w:cs="Arial"/>
                <w:i w:val="0"/>
                <w:iCs w:val="0"/>
                <w:color w:val="000000"/>
                <w:kern w:val="0"/>
                <w:sz w:val="16"/>
                <w:szCs w:val="16"/>
                <w:highlight w:val="none"/>
                <w:u w:val="none"/>
                <w:lang w:val="en-US" w:eastAsia="zh-CN" w:bidi="ar"/>
              </w:rPr>
              <w:t>22</w:t>
            </w:r>
          </w:p>
        </w:tc>
        <w:tc>
          <w:tcPr>
            <w:tcW w:w="19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全国计算机技术与软件专业技术资格（水平）</w:t>
            </w:r>
          </w:p>
        </w:tc>
        <w:tc>
          <w:tcPr>
            <w:tcW w:w="1218" w:type="dxa"/>
            <w:vMerge w:val="restart"/>
            <w:tcBorders>
              <w:top w:val="nil"/>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工程技术人才</w:t>
            </w:r>
          </w:p>
        </w:tc>
        <w:tc>
          <w:tcPr>
            <w:tcW w:w="34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初级资格：具备硕士学位或第二学士学位；或具备大学本科学历或学士学位，从事技术工作满</w:t>
            </w:r>
            <w:r>
              <w:rPr>
                <w:rStyle w:val="41"/>
                <w:rFonts w:eastAsia="宋体"/>
                <w:highlight w:val="none"/>
                <w:lang w:val="en-US" w:eastAsia="zh-CN" w:bidi="ar"/>
              </w:rPr>
              <w:t>1</w:t>
            </w:r>
            <w:r>
              <w:rPr>
                <w:rFonts w:hint="eastAsia" w:ascii="宋体" w:hAnsi="宋体" w:eastAsia="宋体" w:cs="宋体"/>
                <w:i w:val="0"/>
                <w:iCs w:val="0"/>
                <w:color w:val="252525"/>
                <w:kern w:val="0"/>
                <w:sz w:val="16"/>
                <w:szCs w:val="16"/>
                <w:highlight w:val="none"/>
                <w:u w:val="none"/>
                <w:lang w:val="en-US" w:eastAsia="zh-CN" w:bidi="ar"/>
              </w:rPr>
              <w:t>年；或具备大学专科学历，从事技术工作满</w:t>
            </w:r>
            <w:r>
              <w:rPr>
                <w:rStyle w:val="41"/>
                <w:rFonts w:eastAsia="宋体"/>
                <w:highlight w:val="none"/>
                <w:lang w:val="en-US" w:eastAsia="zh-CN" w:bidi="ar"/>
              </w:rPr>
              <w:t>3</w:t>
            </w:r>
            <w:r>
              <w:rPr>
                <w:rFonts w:hint="eastAsia" w:ascii="宋体" w:hAnsi="宋体" w:eastAsia="宋体" w:cs="宋体"/>
                <w:i w:val="0"/>
                <w:iCs w:val="0"/>
                <w:color w:val="252525"/>
                <w:kern w:val="0"/>
                <w:sz w:val="16"/>
                <w:szCs w:val="16"/>
                <w:highlight w:val="none"/>
                <w:u w:val="none"/>
                <w:lang w:val="en-US" w:eastAsia="zh-CN" w:bidi="ar"/>
              </w:rPr>
              <w:t>年；或具备中等职业学校毕业学历，从事技术工作满</w:t>
            </w:r>
            <w:r>
              <w:rPr>
                <w:rStyle w:val="41"/>
                <w:rFonts w:eastAsia="宋体"/>
                <w:highlight w:val="none"/>
                <w:lang w:val="en-US" w:eastAsia="zh-CN" w:bidi="ar"/>
              </w:rPr>
              <w:t>5</w:t>
            </w:r>
            <w:r>
              <w:rPr>
                <w:rFonts w:hint="eastAsia" w:ascii="宋体" w:hAnsi="宋体" w:eastAsia="宋体" w:cs="宋体"/>
                <w:i w:val="0"/>
                <w:iCs w:val="0"/>
                <w:color w:val="252525"/>
                <w:kern w:val="0"/>
                <w:sz w:val="16"/>
                <w:szCs w:val="16"/>
                <w:highlight w:val="none"/>
                <w:u w:val="none"/>
                <w:lang w:val="en-US" w:eastAsia="zh-CN" w:bidi="ar"/>
              </w:rPr>
              <w:t>年；以上学历资历人员可对应助理工程师。</w:t>
            </w:r>
          </w:p>
        </w:tc>
        <w:tc>
          <w:tcPr>
            <w:tcW w:w="1959" w:type="dxa"/>
            <w:vMerge w:val="restar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252525"/>
                <w:kern w:val="0"/>
                <w:sz w:val="16"/>
                <w:szCs w:val="16"/>
                <w:highlight w:val="none"/>
                <w:u w:val="none"/>
                <w:lang w:val="en-US" w:eastAsia="zh-CN" w:bidi="ar"/>
              </w:rPr>
            </w:pPr>
            <w:r>
              <w:rPr>
                <w:rFonts w:hint="default" w:ascii="宋体" w:hAnsi="宋体" w:eastAsia="宋体" w:cs="宋体"/>
                <w:i w:val="0"/>
                <w:iCs w:val="0"/>
                <w:color w:val="252525"/>
                <w:kern w:val="0"/>
                <w:sz w:val="16"/>
                <w:szCs w:val="16"/>
                <w:highlight w:val="none"/>
                <w:u w:val="none"/>
                <w:lang w:val="en-US" w:eastAsia="zh-CN" w:bidi="ar"/>
              </w:rPr>
              <w:t>通过全国计算机技术与软件专业技术资格(水平)考试取得初级资格、中级资格、高级资格,且符合《人力资源社会保障部工业和信息化部关于深化工程技术人才职称制度改革的指导意见》(人社部发〔2019〕16 号)关于助理工程师、工程师、高级工程师学历资历条件的,可分别对应我省工程技术人才系列的助理工程师、工程师和高级工程师。例如,取得系统架构设计师资格,具备本科学历或学士学位的从事工程技术工作满 10 年可对应高级工程师职称,具备硕士学位的从事工程技术工作满 7 年可对应高级工程师职称。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35"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16"/>
                <w:szCs w:val="16"/>
                <w:highlight w:val="none"/>
                <w:u w:val="none"/>
              </w:rPr>
            </w:pP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218" w:type="dxa"/>
            <w:vMerge w:val="continue"/>
            <w:tcBorders>
              <w:top w:val="nil"/>
              <w:left w:val="single" w:color="000000" w:sz="4" w:space="0"/>
              <w:bottom w:val="single" w:color="000000" w:sz="4" w:space="0"/>
              <w:right w:val="single" w:color="auto" w:sz="4" w:space="0"/>
            </w:tcBorders>
            <w:shd w:val="clear" w:color="auto" w:fill="auto"/>
            <w:noWrap/>
            <w:vAlign w:val="center"/>
          </w:tcPr>
          <w:p>
            <w:pPr>
              <w:jc w:val="center"/>
              <w:rPr>
                <w:rFonts w:hint="eastAsia" w:ascii="宋体" w:hAnsi="宋体" w:eastAsia="宋体" w:cs="宋体"/>
                <w:i w:val="0"/>
                <w:iCs w:val="0"/>
                <w:color w:val="252525"/>
                <w:sz w:val="16"/>
                <w:szCs w:val="16"/>
                <w:highlight w:val="none"/>
                <w:u w:val="none"/>
              </w:rPr>
            </w:pPr>
          </w:p>
        </w:tc>
        <w:tc>
          <w:tcPr>
            <w:tcW w:w="34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中级资格：具备博士学位；或具备硕士学位或第二学士学位，从事技术工作满</w:t>
            </w:r>
            <w:r>
              <w:rPr>
                <w:rStyle w:val="41"/>
                <w:rFonts w:eastAsia="宋体"/>
                <w:highlight w:val="none"/>
                <w:lang w:val="en-US" w:eastAsia="zh-CN" w:bidi="ar"/>
              </w:rPr>
              <w:t>2</w:t>
            </w:r>
            <w:r>
              <w:rPr>
                <w:rFonts w:hint="eastAsia" w:ascii="宋体" w:hAnsi="宋体" w:eastAsia="宋体" w:cs="宋体"/>
                <w:i w:val="0"/>
                <w:iCs w:val="0"/>
                <w:color w:val="252525"/>
                <w:kern w:val="0"/>
                <w:sz w:val="16"/>
                <w:szCs w:val="16"/>
                <w:highlight w:val="none"/>
                <w:u w:val="none"/>
                <w:lang w:val="en-US" w:eastAsia="zh-CN" w:bidi="ar"/>
              </w:rPr>
              <w:t>年；或具备大学本科学历或学士学位，从事技术工作满</w:t>
            </w:r>
            <w:r>
              <w:rPr>
                <w:rStyle w:val="41"/>
                <w:rFonts w:eastAsia="宋体"/>
                <w:highlight w:val="none"/>
                <w:lang w:val="en-US" w:eastAsia="zh-CN" w:bidi="ar"/>
              </w:rPr>
              <w:t>5</w:t>
            </w:r>
            <w:r>
              <w:rPr>
                <w:rFonts w:hint="eastAsia" w:ascii="宋体" w:hAnsi="宋体" w:eastAsia="宋体" w:cs="宋体"/>
                <w:i w:val="0"/>
                <w:iCs w:val="0"/>
                <w:color w:val="252525"/>
                <w:kern w:val="0"/>
                <w:sz w:val="16"/>
                <w:szCs w:val="16"/>
                <w:highlight w:val="none"/>
                <w:u w:val="none"/>
                <w:lang w:val="en-US" w:eastAsia="zh-CN" w:bidi="ar"/>
              </w:rPr>
              <w:t>年；或具备大学专科学历，从事技术工作满</w:t>
            </w:r>
            <w:r>
              <w:rPr>
                <w:rStyle w:val="41"/>
                <w:rFonts w:eastAsia="宋体"/>
                <w:highlight w:val="none"/>
                <w:lang w:val="en-US" w:eastAsia="zh-CN" w:bidi="ar"/>
              </w:rPr>
              <w:t>7</w:t>
            </w:r>
            <w:r>
              <w:rPr>
                <w:rFonts w:hint="eastAsia" w:ascii="宋体" w:hAnsi="宋体" w:eastAsia="宋体" w:cs="宋体"/>
                <w:i w:val="0"/>
                <w:iCs w:val="0"/>
                <w:color w:val="252525"/>
                <w:kern w:val="0"/>
                <w:sz w:val="16"/>
                <w:szCs w:val="16"/>
                <w:highlight w:val="none"/>
                <w:u w:val="none"/>
                <w:lang w:val="en-US" w:eastAsia="zh-CN" w:bidi="ar"/>
              </w:rPr>
              <w:t>年；以上学历资历人员可对应工程师。</w:t>
            </w:r>
          </w:p>
        </w:tc>
        <w:tc>
          <w:tcPr>
            <w:tcW w:w="1959"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252525"/>
                <w:kern w:val="0"/>
                <w:sz w:val="16"/>
                <w:szCs w:val="16"/>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16"/>
                <w:szCs w:val="16"/>
                <w:highlight w:val="none"/>
                <w:u w:val="none"/>
              </w:rPr>
            </w:pP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218"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252525"/>
                <w:sz w:val="16"/>
                <w:szCs w:val="16"/>
                <w:highlight w:val="none"/>
                <w:u w:val="none"/>
              </w:rPr>
            </w:pPr>
          </w:p>
        </w:tc>
        <w:tc>
          <w:tcPr>
            <w:tcW w:w="345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高级资格：具备博士学位，从事技术工作满</w:t>
            </w:r>
            <w:r>
              <w:rPr>
                <w:rStyle w:val="41"/>
                <w:rFonts w:eastAsia="宋体"/>
                <w:highlight w:val="none"/>
                <w:lang w:val="en-US" w:eastAsia="zh-CN" w:bidi="ar"/>
              </w:rPr>
              <w:t>2</w:t>
            </w:r>
            <w:r>
              <w:rPr>
                <w:rFonts w:hint="eastAsia" w:ascii="宋体" w:hAnsi="宋体" w:eastAsia="宋体" w:cs="宋体"/>
                <w:i w:val="0"/>
                <w:iCs w:val="0"/>
                <w:color w:val="252525"/>
                <w:kern w:val="0"/>
                <w:sz w:val="16"/>
                <w:szCs w:val="16"/>
                <w:highlight w:val="none"/>
                <w:u w:val="none"/>
                <w:lang w:val="en-US" w:eastAsia="zh-CN" w:bidi="ar"/>
              </w:rPr>
              <w:t>年；或具备硕士学位或第二学士学位，从事技术工作满</w:t>
            </w:r>
            <w:r>
              <w:rPr>
                <w:rStyle w:val="41"/>
                <w:rFonts w:eastAsia="宋体"/>
                <w:highlight w:val="none"/>
                <w:lang w:val="en-US" w:eastAsia="zh-CN" w:bidi="ar"/>
              </w:rPr>
              <w:t>7</w:t>
            </w:r>
            <w:r>
              <w:rPr>
                <w:rFonts w:hint="eastAsia" w:ascii="宋体" w:hAnsi="宋体" w:eastAsia="宋体" w:cs="宋体"/>
                <w:i w:val="0"/>
                <w:iCs w:val="0"/>
                <w:color w:val="252525"/>
                <w:kern w:val="0"/>
                <w:sz w:val="16"/>
                <w:szCs w:val="16"/>
                <w:highlight w:val="none"/>
                <w:u w:val="none"/>
                <w:lang w:val="en-US" w:eastAsia="zh-CN" w:bidi="ar"/>
              </w:rPr>
              <w:t>年；或具备大学本科学历或学士学位，从事技术工作满</w:t>
            </w:r>
            <w:r>
              <w:rPr>
                <w:rStyle w:val="41"/>
                <w:rFonts w:eastAsia="宋体"/>
                <w:highlight w:val="none"/>
                <w:lang w:val="en-US" w:eastAsia="zh-CN" w:bidi="ar"/>
              </w:rPr>
              <w:t>10</w:t>
            </w:r>
            <w:r>
              <w:rPr>
                <w:rFonts w:hint="eastAsia" w:ascii="宋体" w:hAnsi="宋体" w:eastAsia="宋体" w:cs="宋体"/>
                <w:i w:val="0"/>
                <w:iCs w:val="0"/>
                <w:color w:val="252525"/>
                <w:kern w:val="0"/>
                <w:sz w:val="16"/>
                <w:szCs w:val="16"/>
                <w:highlight w:val="none"/>
                <w:u w:val="none"/>
                <w:lang w:val="en-US" w:eastAsia="zh-CN" w:bidi="ar"/>
              </w:rPr>
              <w:t>年；以上学历资历人员可对应高级工程师。</w:t>
            </w:r>
          </w:p>
        </w:tc>
        <w:tc>
          <w:tcPr>
            <w:tcW w:w="1959" w:type="dxa"/>
            <w:vMerge w:val="continue"/>
            <w:tcBorders>
              <w:top w:val="single" w:color="auto" w:sz="4" w:space="0"/>
              <w:left w:val="single" w:color="000000" w:sz="4" w:space="0"/>
              <w:bottom w:val="single" w:color="000000" w:sz="4" w:space="0"/>
              <w:right w:val="single" w:color="auto"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252525"/>
                <w:kern w:val="0"/>
                <w:sz w:val="16"/>
                <w:szCs w:val="16"/>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1" w:hRule="atLeast"/>
        </w:trPr>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6"/>
                <w:szCs w:val="16"/>
                <w:highlight w:val="none"/>
                <w:u w:val="none"/>
              </w:rPr>
            </w:pPr>
            <w:r>
              <w:rPr>
                <w:rFonts w:hint="default" w:ascii="Arial" w:hAnsi="Arial" w:eastAsia="宋体" w:cs="Arial"/>
                <w:i w:val="0"/>
                <w:iCs w:val="0"/>
                <w:color w:val="000000"/>
                <w:kern w:val="0"/>
                <w:sz w:val="16"/>
                <w:szCs w:val="16"/>
                <w:highlight w:val="none"/>
                <w:u w:val="none"/>
                <w:lang w:val="en-US" w:eastAsia="zh-CN" w:bidi="ar"/>
              </w:rPr>
              <w:t>23</w:t>
            </w:r>
          </w:p>
        </w:tc>
        <w:tc>
          <w:tcPr>
            <w:tcW w:w="19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经济专业技术资格</w:t>
            </w:r>
          </w:p>
        </w:tc>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经济专业人员</w:t>
            </w:r>
          </w:p>
        </w:tc>
        <w:tc>
          <w:tcPr>
            <w:tcW w:w="3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中级资格对应经济师。</w:t>
            </w:r>
          </w:p>
        </w:tc>
        <w:tc>
          <w:tcPr>
            <w:tcW w:w="1959"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252525"/>
                <w:kern w:val="0"/>
                <w:sz w:val="16"/>
                <w:szCs w:val="16"/>
                <w:highlight w:val="none"/>
                <w:u w:val="none"/>
                <w:lang w:val="en-US" w:eastAsia="zh-CN" w:bidi="ar"/>
              </w:rPr>
            </w:pPr>
            <w:r>
              <w:rPr>
                <w:rFonts w:hint="eastAsia" w:ascii="宋体" w:hAnsi="宋体" w:eastAsia="宋体" w:cs="宋体"/>
                <w:i w:val="0"/>
                <w:iCs w:val="0"/>
                <w:color w:val="252525"/>
                <w:kern w:val="0"/>
                <w:sz w:val="16"/>
                <w:szCs w:val="16"/>
                <w:highlight w:val="none"/>
                <w:u w:val="none"/>
                <w:lang w:val="en-US" w:eastAsia="zh-CN" w:bidi="ar"/>
              </w:rPr>
              <w:t>专业：工商管理、农业经济、财政税收、金融、保险、运输经济、人力资源管理、旅游经济、建筑与房地产经济、知识产权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9"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16"/>
                <w:szCs w:val="16"/>
                <w:highlight w:val="none"/>
                <w:u w:val="none"/>
              </w:rPr>
            </w:pP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highlight w:val="none"/>
                <w:u w:val="none"/>
              </w:rPr>
            </w:pPr>
          </w:p>
        </w:tc>
        <w:tc>
          <w:tcPr>
            <w:tcW w:w="3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初级资格对应助理经济师。</w:t>
            </w:r>
          </w:p>
        </w:tc>
        <w:tc>
          <w:tcPr>
            <w:tcW w:w="195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6"/>
                <w:szCs w:val="16"/>
                <w:highlight w:val="none"/>
                <w:u w:val="none"/>
              </w:rPr>
            </w:pPr>
            <w:r>
              <w:rPr>
                <w:rFonts w:hint="default" w:ascii="Arial" w:hAnsi="Arial" w:eastAsia="宋体" w:cs="Arial"/>
                <w:i w:val="0"/>
                <w:iCs w:val="0"/>
                <w:color w:val="000000"/>
                <w:kern w:val="0"/>
                <w:sz w:val="16"/>
                <w:szCs w:val="16"/>
                <w:highlight w:val="none"/>
                <w:u w:val="none"/>
                <w:lang w:val="en-US" w:eastAsia="zh-CN" w:bidi="ar"/>
              </w:rPr>
              <w:t>24</w:t>
            </w:r>
          </w:p>
        </w:tc>
        <w:tc>
          <w:tcPr>
            <w:tcW w:w="19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银行专业人员职业资格</w:t>
            </w:r>
          </w:p>
        </w:tc>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经济专业人员</w:t>
            </w:r>
          </w:p>
        </w:tc>
        <w:tc>
          <w:tcPr>
            <w:tcW w:w="3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中级资格对应经济师。</w:t>
            </w:r>
          </w:p>
        </w:tc>
        <w:tc>
          <w:tcPr>
            <w:tcW w:w="19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16"/>
                <w:szCs w:val="16"/>
                <w:highlight w:val="none"/>
                <w:u w:val="none"/>
              </w:rPr>
            </w:pP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highlight w:val="none"/>
                <w:u w:val="none"/>
              </w:rPr>
            </w:pPr>
          </w:p>
        </w:tc>
        <w:tc>
          <w:tcPr>
            <w:tcW w:w="3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初级资格对应助理经济师。</w:t>
            </w:r>
          </w:p>
        </w:tc>
        <w:tc>
          <w:tcPr>
            <w:tcW w:w="19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6"/>
                <w:szCs w:val="16"/>
                <w:highlight w:val="none"/>
                <w:u w:val="none"/>
              </w:rPr>
            </w:pPr>
            <w:r>
              <w:rPr>
                <w:rFonts w:hint="default" w:ascii="Arial" w:hAnsi="Arial" w:eastAsia="宋体" w:cs="Arial"/>
                <w:i w:val="0"/>
                <w:iCs w:val="0"/>
                <w:color w:val="000000"/>
                <w:kern w:val="0"/>
                <w:sz w:val="16"/>
                <w:szCs w:val="16"/>
                <w:highlight w:val="none"/>
                <w:u w:val="none"/>
                <w:lang w:val="en-US" w:eastAsia="zh-CN" w:bidi="ar"/>
              </w:rPr>
              <w:t>25</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拍卖师</w:t>
            </w:r>
          </w:p>
        </w:tc>
        <w:tc>
          <w:tcPr>
            <w:tcW w:w="121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经济专业人员</w:t>
            </w:r>
          </w:p>
        </w:tc>
        <w:tc>
          <w:tcPr>
            <w:tcW w:w="3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助理经济师</w:t>
            </w:r>
          </w:p>
        </w:tc>
        <w:tc>
          <w:tcPr>
            <w:tcW w:w="19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7"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6"/>
                <w:szCs w:val="16"/>
                <w:highlight w:val="none"/>
                <w:u w:val="none"/>
              </w:rPr>
            </w:pPr>
            <w:r>
              <w:rPr>
                <w:rFonts w:hint="default" w:ascii="Arial" w:hAnsi="Arial" w:eastAsia="宋体" w:cs="Arial"/>
                <w:i w:val="0"/>
                <w:iCs w:val="0"/>
                <w:color w:val="000000"/>
                <w:kern w:val="0"/>
                <w:sz w:val="16"/>
                <w:szCs w:val="16"/>
                <w:highlight w:val="none"/>
                <w:u w:val="none"/>
                <w:lang w:val="en-US" w:eastAsia="zh-CN" w:bidi="ar"/>
              </w:rPr>
              <w:t>26</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导游资格</w:t>
            </w:r>
          </w:p>
        </w:tc>
        <w:tc>
          <w:tcPr>
            <w:tcW w:w="121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经济专业人员</w:t>
            </w:r>
          </w:p>
        </w:tc>
        <w:tc>
          <w:tcPr>
            <w:tcW w:w="3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助理经济师</w:t>
            </w:r>
          </w:p>
        </w:tc>
        <w:tc>
          <w:tcPr>
            <w:tcW w:w="19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6"/>
                <w:szCs w:val="16"/>
                <w:highlight w:val="none"/>
                <w:u w:val="none"/>
              </w:rPr>
            </w:pPr>
            <w:r>
              <w:rPr>
                <w:rFonts w:hint="default" w:ascii="Arial" w:hAnsi="Arial" w:eastAsia="宋体" w:cs="Arial"/>
                <w:i w:val="0"/>
                <w:iCs w:val="0"/>
                <w:color w:val="000000"/>
                <w:kern w:val="0"/>
                <w:sz w:val="16"/>
                <w:szCs w:val="16"/>
                <w:highlight w:val="none"/>
                <w:u w:val="none"/>
                <w:lang w:val="en-US" w:eastAsia="zh-CN" w:bidi="ar"/>
              </w:rPr>
              <w:t>27</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房地产经纪人协理职业资格</w:t>
            </w:r>
          </w:p>
        </w:tc>
        <w:tc>
          <w:tcPr>
            <w:tcW w:w="121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经济专业人员</w:t>
            </w:r>
          </w:p>
        </w:tc>
        <w:tc>
          <w:tcPr>
            <w:tcW w:w="3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助理经济师</w:t>
            </w:r>
          </w:p>
        </w:tc>
        <w:tc>
          <w:tcPr>
            <w:tcW w:w="19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6"/>
                <w:szCs w:val="16"/>
                <w:highlight w:val="none"/>
                <w:u w:val="none"/>
              </w:rPr>
            </w:pPr>
            <w:r>
              <w:rPr>
                <w:rFonts w:hint="default" w:ascii="Arial" w:hAnsi="Arial" w:eastAsia="宋体" w:cs="Arial"/>
                <w:i w:val="0"/>
                <w:iCs w:val="0"/>
                <w:color w:val="000000"/>
                <w:kern w:val="0"/>
                <w:sz w:val="16"/>
                <w:szCs w:val="16"/>
                <w:highlight w:val="none"/>
                <w:u w:val="none"/>
                <w:lang w:val="en-US" w:eastAsia="zh-CN" w:bidi="ar"/>
              </w:rPr>
              <w:t>28</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税务师</w:t>
            </w:r>
          </w:p>
        </w:tc>
        <w:tc>
          <w:tcPr>
            <w:tcW w:w="121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经济专业人员</w:t>
            </w:r>
          </w:p>
        </w:tc>
        <w:tc>
          <w:tcPr>
            <w:tcW w:w="3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助理经济师</w:t>
            </w:r>
          </w:p>
        </w:tc>
        <w:tc>
          <w:tcPr>
            <w:tcW w:w="19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6"/>
                <w:szCs w:val="16"/>
                <w:highlight w:val="none"/>
                <w:u w:val="none"/>
              </w:rPr>
            </w:pPr>
            <w:r>
              <w:rPr>
                <w:rFonts w:hint="default" w:ascii="Arial" w:hAnsi="Arial" w:eastAsia="宋体" w:cs="Arial"/>
                <w:i w:val="0"/>
                <w:iCs w:val="0"/>
                <w:color w:val="000000"/>
                <w:kern w:val="0"/>
                <w:sz w:val="16"/>
                <w:szCs w:val="16"/>
                <w:highlight w:val="none"/>
                <w:u w:val="none"/>
                <w:lang w:val="en-US" w:eastAsia="zh-CN" w:bidi="ar"/>
              </w:rPr>
              <w:t>29</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房地产估价师</w:t>
            </w:r>
          </w:p>
        </w:tc>
        <w:tc>
          <w:tcPr>
            <w:tcW w:w="121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经济专业人员</w:t>
            </w:r>
          </w:p>
        </w:tc>
        <w:tc>
          <w:tcPr>
            <w:tcW w:w="3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经济师</w:t>
            </w:r>
          </w:p>
        </w:tc>
        <w:tc>
          <w:tcPr>
            <w:tcW w:w="19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38"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6"/>
                <w:szCs w:val="16"/>
                <w:highlight w:val="none"/>
                <w:u w:val="none"/>
              </w:rPr>
            </w:pPr>
            <w:r>
              <w:rPr>
                <w:rFonts w:hint="default" w:ascii="Arial" w:hAnsi="Arial" w:eastAsia="宋体" w:cs="Arial"/>
                <w:i w:val="0"/>
                <w:iCs w:val="0"/>
                <w:color w:val="000000"/>
                <w:kern w:val="0"/>
                <w:sz w:val="16"/>
                <w:szCs w:val="16"/>
                <w:highlight w:val="none"/>
                <w:u w:val="none"/>
                <w:lang w:val="en-US" w:eastAsia="zh-CN" w:bidi="ar"/>
              </w:rPr>
              <w:t>30</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资产评估师（注册资产评估师）</w:t>
            </w:r>
          </w:p>
        </w:tc>
        <w:tc>
          <w:tcPr>
            <w:tcW w:w="121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经济专业人员</w:t>
            </w:r>
          </w:p>
        </w:tc>
        <w:tc>
          <w:tcPr>
            <w:tcW w:w="3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经济师</w:t>
            </w:r>
          </w:p>
        </w:tc>
        <w:tc>
          <w:tcPr>
            <w:tcW w:w="19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6"/>
                <w:szCs w:val="16"/>
                <w:highlight w:val="none"/>
                <w:u w:val="none"/>
              </w:rPr>
            </w:pPr>
            <w:r>
              <w:rPr>
                <w:rFonts w:hint="default" w:ascii="Arial" w:hAnsi="Arial" w:eastAsia="宋体" w:cs="Arial"/>
                <w:i w:val="0"/>
                <w:iCs w:val="0"/>
                <w:color w:val="000000"/>
                <w:kern w:val="0"/>
                <w:sz w:val="16"/>
                <w:szCs w:val="16"/>
                <w:highlight w:val="none"/>
                <w:u w:val="none"/>
                <w:lang w:val="en-US" w:eastAsia="zh-CN" w:bidi="ar"/>
              </w:rPr>
              <w:t>31</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不动产登记代理专业人员职业资格（土地登记代理专业人员职业资格）</w:t>
            </w:r>
          </w:p>
        </w:tc>
        <w:tc>
          <w:tcPr>
            <w:tcW w:w="121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经济专业人员</w:t>
            </w:r>
          </w:p>
        </w:tc>
        <w:tc>
          <w:tcPr>
            <w:tcW w:w="3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经济师</w:t>
            </w:r>
          </w:p>
        </w:tc>
        <w:tc>
          <w:tcPr>
            <w:tcW w:w="19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6"/>
                <w:szCs w:val="16"/>
                <w:highlight w:val="none"/>
                <w:u w:val="none"/>
              </w:rPr>
            </w:pPr>
            <w:r>
              <w:rPr>
                <w:rFonts w:hint="default" w:ascii="Arial" w:hAnsi="Arial" w:eastAsia="宋体" w:cs="Arial"/>
                <w:i w:val="0"/>
                <w:iCs w:val="0"/>
                <w:color w:val="000000"/>
                <w:kern w:val="0"/>
                <w:sz w:val="16"/>
                <w:szCs w:val="16"/>
                <w:highlight w:val="none"/>
                <w:u w:val="none"/>
                <w:lang w:val="en-US" w:eastAsia="zh-CN" w:bidi="ar"/>
              </w:rPr>
              <w:t>32</w:t>
            </w:r>
          </w:p>
        </w:tc>
        <w:tc>
          <w:tcPr>
            <w:tcW w:w="190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房地产经纪人职业资格</w:t>
            </w:r>
          </w:p>
        </w:tc>
        <w:tc>
          <w:tcPr>
            <w:tcW w:w="1218" w:type="dxa"/>
            <w:tcBorders>
              <w:top w:val="nil"/>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经济专业人员</w:t>
            </w:r>
          </w:p>
        </w:tc>
        <w:tc>
          <w:tcPr>
            <w:tcW w:w="3452"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经济师</w:t>
            </w:r>
          </w:p>
        </w:tc>
        <w:tc>
          <w:tcPr>
            <w:tcW w:w="19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43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6"/>
                <w:szCs w:val="16"/>
                <w:highlight w:val="none"/>
                <w:u w:val="none"/>
              </w:rPr>
            </w:pPr>
            <w:bookmarkStart w:id="7" w:name="OLE_LINK13" w:colFirst="1" w:colLast="3"/>
            <w:r>
              <w:rPr>
                <w:rFonts w:hint="default" w:ascii="Arial" w:hAnsi="Arial" w:eastAsia="宋体" w:cs="Arial"/>
                <w:i w:val="0"/>
                <w:iCs w:val="0"/>
                <w:color w:val="000000"/>
                <w:kern w:val="0"/>
                <w:sz w:val="16"/>
                <w:szCs w:val="16"/>
                <w:highlight w:val="none"/>
                <w:u w:val="none"/>
                <w:lang w:val="en-US" w:eastAsia="zh-CN" w:bidi="ar"/>
              </w:rPr>
              <w:t>33</w:t>
            </w:r>
          </w:p>
        </w:tc>
        <w:tc>
          <w:tcPr>
            <w:tcW w:w="1901"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注册税务师</w:t>
            </w:r>
          </w:p>
        </w:tc>
        <w:tc>
          <w:tcPr>
            <w:tcW w:w="1218"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经济专业人员</w:t>
            </w:r>
          </w:p>
        </w:tc>
        <w:tc>
          <w:tcPr>
            <w:tcW w:w="3452" w:type="dxa"/>
            <w:tcBorders>
              <w:top w:val="single" w:color="auto" w:sz="4" w:space="0"/>
              <w:left w:val="single" w:color="000000"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经济师</w:t>
            </w:r>
          </w:p>
        </w:tc>
        <w:tc>
          <w:tcPr>
            <w:tcW w:w="1959" w:type="dxa"/>
            <w:tcBorders>
              <w:top w:val="single" w:color="000000" w:sz="4" w:space="0"/>
              <w:left w:val="single" w:color="auto" w:sz="4" w:space="0"/>
              <w:bottom w:val="single" w:color="000000" w:sz="4" w:space="0"/>
              <w:right w:val="single" w:color="000000" w:sz="4" w:space="0"/>
            </w:tcBorders>
            <w:shd w:val="clear" w:color="auto" w:fill="FFFFFF" w:themeFill="background1"/>
            <w:noWrap/>
            <w:vAlign w:val="center"/>
          </w:tcPr>
          <w:p>
            <w:pPr>
              <w:jc w:val="center"/>
              <w:rPr>
                <w:rFonts w:hint="eastAsia" w:ascii="宋体" w:hAnsi="宋体" w:eastAsia="宋体" w:cs="宋体"/>
                <w:i w:val="0"/>
                <w:iCs w:val="0"/>
                <w:color w:val="000000"/>
                <w:sz w:val="16"/>
                <w:szCs w:val="16"/>
                <w:highlight w:val="none"/>
                <w:u w:val="none"/>
              </w:rPr>
            </w:pPr>
          </w:p>
        </w:tc>
      </w:tr>
      <w:bookmarkEnd w:id="7"/>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6"/>
                <w:szCs w:val="16"/>
                <w:highlight w:val="none"/>
                <w:u w:val="none"/>
              </w:rPr>
            </w:pPr>
            <w:r>
              <w:rPr>
                <w:rFonts w:hint="default" w:ascii="Arial" w:hAnsi="Arial" w:eastAsia="宋体" w:cs="Arial"/>
                <w:i w:val="0"/>
                <w:iCs w:val="0"/>
                <w:color w:val="000000"/>
                <w:kern w:val="0"/>
                <w:sz w:val="16"/>
                <w:szCs w:val="16"/>
                <w:highlight w:val="none"/>
                <w:u w:val="none"/>
                <w:lang w:val="en-US" w:eastAsia="zh-CN" w:bidi="ar"/>
              </w:rPr>
              <w:t>34</w:t>
            </w:r>
          </w:p>
        </w:tc>
        <w:tc>
          <w:tcPr>
            <w:tcW w:w="1901"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会计专业技术资格</w:t>
            </w:r>
          </w:p>
        </w:tc>
        <w:tc>
          <w:tcPr>
            <w:tcW w:w="1218" w:type="dxa"/>
            <w:vMerge w:val="restar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会计专业人员</w:t>
            </w:r>
          </w:p>
        </w:tc>
        <w:tc>
          <w:tcPr>
            <w:tcW w:w="3452"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中级资格对应会计师。</w:t>
            </w:r>
          </w:p>
        </w:tc>
        <w:tc>
          <w:tcPr>
            <w:tcW w:w="19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16"/>
                <w:szCs w:val="16"/>
                <w:highlight w:val="none"/>
                <w:u w:val="none"/>
              </w:rPr>
            </w:pP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218"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252525"/>
                <w:sz w:val="16"/>
                <w:szCs w:val="16"/>
                <w:highlight w:val="none"/>
                <w:u w:val="none"/>
              </w:rPr>
            </w:pPr>
          </w:p>
        </w:tc>
        <w:tc>
          <w:tcPr>
            <w:tcW w:w="3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初级资格对应助理会计师。</w:t>
            </w:r>
          </w:p>
        </w:tc>
        <w:tc>
          <w:tcPr>
            <w:tcW w:w="1959" w:type="dxa"/>
            <w:tcBorders>
              <w:top w:val="nil"/>
              <w:left w:val="single" w:color="000000" w:sz="4" w:space="0"/>
              <w:bottom w:val="single" w:color="000000" w:sz="4" w:space="0"/>
              <w:right w:val="single" w:color="000000" w:sz="4" w:space="0"/>
            </w:tcBorders>
            <w:shd w:val="clear" w:color="auto" w:fill="FFFFFF" w:themeFill="background1"/>
            <w:noWrap/>
            <w:vAlign w:val="center"/>
          </w:tcPr>
          <w:p>
            <w:pPr>
              <w:rPr>
                <w:rFonts w:hint="eastAsia" w:ascii="宋体" w:hAnsi="宋体" w:eastAsia="宋体" w:cs="宋体"/>
                <w:i w:val="0"/>
                <w:iCs w:val="0"/>
                <w:color w:val="252525"/>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6"/>
                <w:szCs w:val="16"/>
                <w:highlight w:val="none"/>
                <w:u w:val="none"/>
              </w:rPr>
            </w:pPr>
            <w:r>
              <w:rPr>
                <w:rFonts w:hint="default" w:ascii="Arial" w:hAnsi="Arial" w:eastAsia="宋体" w:cs="Arial"/>
                <w:i w:val="0"/>
                <w:iCs w:val="0"/>
                <w:color w:val="000000"/>
                <w:kern w:val="0"/>
                <w:sz w:val="16"/>
                <w:szCs w:val="16"/>
                <w:highlight w:val="none"/>
                <w:u w:val="none"/>
                <w:lang w:val="en-US" w:eastAsia="zh-CN" w:bidi="ar"/>
              </w:rPr>
              <w:t>35</w:t>
            </w:r>
          </w:p>
        </w:tc>
        <w:tc>
          <w:tcPr>
            <w:tcW w:w="19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注册会计师</w:t>
            </w:r>
          </w:p>
        </w:tc>
        <w:tc>
          <w:tcPr>
            <w:tcW w:w="121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会计专业人员</w:t>
            </w:r>
          </w:p>
        </w:tc>
        <w:tc>
          <w:tcPr>
            <w:tcW w:w="3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会计师</w:t>
            </w:r>
          </w:p>
        </w:tc>
        <w:tc>
          <w:tcPr>
            <w:tcW w:w="1959" w:type="dxa"/>
            <w:tcBorders>
              <w:top w:val="nil"/>
              <w:left w:val="single" w:color="000000" w:sz="4" w:space="0"/>
              <w:bottom w:val="single" w:color="000000" w:sz="4" w:space="0"/>
              <w:right w:val="single" w:color="000000" w:sz="4" w:space="0"/>
            </w:tcBorders>
            <w:shd w:val="clear" w:color="auto" w:fill="FFFFFF" w:themeFill="background1"/>
            <w:noWrap/>
            <w:vAlign w:val="center"/>
          </w:tcPr>
          <w:p>
            <w:pPr>
              <w:rPr>
                <w:rFonts w:hint="eastAsia" w:ascii="宋体" w:hAnsi="宋体" w:eastAsia="宋体" w:cs="宋体"/>
                <w:i w:val="0"/>
                <w:iCs w:val="0"/>
                <w:color w:val="252525"/>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16"/>
                <w:szCs w:val="16"/>
                <w:highlight w:val="none"/>
                <w:u w:val="none"/>
              </w:rPr>
            </w:pP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21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审计专业人员</w:t>
            </w:r>
          </w:p>
        </w:tc>
        <w:tc>
          <w:tcPr>
            <w:tcW w:w="3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审计师</w:t>
            </w:r>
          </w:p>
        </w:tc>
        <w:tc>
          <w:tcPr>
            <w:tcW w:w="1959" w:type="dxa"/>
            <w:tcBorders>
              <w:top w:val="nil"/>
              <w:left w:val="single" w:color="000000" w:sz="4" w:space="0"/>
              <w:bottom w:val="single" w:color="000000" w:sz="4" w:space="0"/>
              <w:right w:val="single" w:color="000000" w:sz="4" w:space="0"/>
            </w:tcBorders>
            <w:shd w:val="clear" w:color="auto" w:fill="FFFFFF" w:themeFill="background1"/>
            <w:noWrap/>
            <w:vAlign w:val="center"/>
          </w:tcPr>
          <w:p>
            <w:pPr>
              <w:rPr>
                <w:rFonts w:hint="eastAsia" w:ascii="宋体" w:hAnsi="宋体" w:eastAsia="宋体" w:cs="宋体"/>
                <w:i w:val="0"/>
                <w:iCs w:val="0"/>
                <w:color w:val="252525"/>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80" w:hRule="atLeast"/>
        </w:trPr>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6"/>
                <w:szCs w:val="16"/>
                <w:highlight w:val="none"/>
                <w:u w:val="none"/>
              </w:rPr>
            </w:pPr>
            <w:r>
              <w:rPr>
                <w:rFonts w:hint="default" w:ascii="Arial" w:hAnsi="Arial" w:eastAsia="宋体" w:cs="Arial"/>
                <w:i w:val="0"/>
                <w:iCs w:val="0"/>
                <w:color w:val="000000"/>
                <w:kern w:val="0"/>
                <w:sz w:val="16"/>
                <w:szCs w:val="16"/>
                <w:highlight w:val="none"/>
                <w:u w:val="none"/>
                <w:lang w:val="en-US" w:eastAsia="zh-CN" w:bidi="ar"/>
              </w:rPr>
              <w:t>36</w:t>
            </w:r>
          </w:p>
        </w:tc>
        <w:tc>
          <w:tcPr>
            <w:tcW w:w="19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审计专业技术资格</w:t>
            </w:r>
          </w:p>
        </w:tc>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审计专业人员</w:t>
            </w:r>
          </w:p>
        </w:tc>
        <w:tc>
          <w:tcPr>
            <w:tcW w:w="3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中级资格对应审计师。</w:t>
            </w:r>
          </w:p>
        </w:tc>
        <w:tc>
          <w:tcPr>
            <w:tcW w:w="1959" w:type="dxa"/>
            <w:tcBorders>
              <w:top w:val="nil"/>
              <w:left w:val="single" w:color="000000" w:sz="4" w:space="0"/>
              <w:bottom w:val="single" w:color="000000" w:sz="4" w:space="0"/>
              <w:right w:val="single" w:color="000000" w:sz="4" w:space="0"/>
            </w:tcBorders>
            <w:shd w:val="clear" w:color="auto" w:fill="FFFFFF" w:themeFill="background1"/>
            <w:noWrap/>
            <w:vAlign w:val="center"/>
          </w:tcPr>
          <w:p>
            <w:pPr>
              <w:rPr>
                <w:rFonts w:hint="eastAsia" w:ascii="宋体" w:hAnsi="宋体" w:eastAsia="宋体" w:cs="宋体"/>
                <w:i w:val="0"/>
                <w:iCs w:val="0"/>
                <w:color w:val="252525"/>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80" w:hRule="atLeast"/>
        </w:trPr>
        <w:tc>
          <w:tcPr>
            <w:tcW w:w="437"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16"/>
                <w:szCs w:val="16"/>
                <w:highlight w:val="none"/>
                <w:u w:val="none"/>
              </w:rPr>
            </w:pPr>
          </w:p>
        </w:tc>
        <w:tc>
          <w:tcPr>
            <w:tcW w:w="1901"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218"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252525"/>
                <w:sz w:val="16"/>
                <w:szCs w:val="16"/>
                <w:highlight w:val="none"/>
                <w:u w:val="none"/>
              </w:rPr>
            </w:pPr>
          </w:p>
        </w:tc>
        <w:tc>
          <w:tcPr>
            <w:tcW w:w="3452"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初级资格对应助理审计师。</w:t>
            </w:r>
          </w:p>
        </w:tc>
        <w:tc>
          <w:tcPr>
            <w:tcW w:w="1959" w:type="dxa"/>
            <w:tcBorders>
              <w:top w:val="nil"/>
              <w:left w:val="single" w:color="000000" w:sz="4" w:space="0"/>
              <w:bottom w:val="single" w:color="auto" w:sz="4" w:space="0"/>
              <w:right w:val="single" w:color="000000" w:sz="4" w:space="0"/>
            </w:tcBorders>
            <w:shd w:val="clear" w:color="auto" w:fill="FFFFFF" w:themeFill="background1"/>
            <w:noWrap/>
            <w:vAlign w:val="center"/>
          </w:tcPr>
          <w:p>
            <w:pPr>
              <w:rPr>
                <w:rFonts w:hint="eastAsia" w:ascii="宋体" w:hAnsi="宋体" w:eastAsia="宋体" w:cs="宋体"/>
                <w:i w:val="0"/>
                <w:iCs w:val="0"/>
                <w:color w:val="252525"/>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8" w:hRule="atLeast"/>
        </w:trPr>
        <w:tc>
          <w:tcPr>
            <w:tcW w:w="43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6"/>
                <w:szCs w:val="16"/>
                <w:highlight w:val="none"/>
                <w:u w:val="none"/>
              </w:rPr>
            </w:pPr>
            <w:r>
              <w:rPr>
                <w:rFonts w:hint="default" w:ascii="Arial" w:hAnsi="Arial" w:eastAsia="宋体" w:cs="Arial"/>
                <w:i w:val="0"/>
                <w:iCs w:val="0"/>
                <w:color w:val="000000"/>
                <w:kern w:val="0"/>
                <w:sz w:val="16"/>
                <w:szCs w:val="16"/>
                <w:highlight w:val="none"/>
                <w:u w:val="none"/>
                <w:lang w:val="en-US" w:eastAsia="zh-CN" w:bidi="ar"/>
              </w:rPr>
              <w:t>37</w:t>
            </w:r>
          </w:p>
        </w:tc>
        <w:tc>
          <w:tcPr>
            <w:tcW w:w="19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Style w:val="39"/>
                <w:highlight w:val="none"/>
                <w:lang w:val="en-US" w:eastAsia="zh-CN" w:bidi="ar"/>
              </w:rPr>
              <w:t>医师</w:t>
            </w:r>
            <w:r>
              <w:rPr>
                <w:rFonts w:hint="default" w:ascii="Arial" w:hAnsi="Arial" w:eastAsia="宋体" w:cs="Arial"/>
                <w:i w:val="0"/>
                <w:iCs w:val="0"/>
                <w:color w:val="000000"/>
                <w:kern w:val="0"/>
                <w:sz w:val="16"/>
                <w:szCs w:val="16"/>
                <w:highlight w:val="none"/>
                <w:u w:val="none"/>
                <w:lang w:val="en-US" w:eastAsia="zh-CN" w:bidi="ar"/>
              </w:rPr>
              <w:br w:type="textWrapping"/>
            </w:r>
            <w:r>
              <w:rPr>
                <w:rStyle w:val="39"/>
                <w:highlight w:val="none"/>
                <w:lang w:val="en-US" w:eastAsia="zh-CN" w:bidi="ar"/>
              </w:rPr>
              <w:t>（含取得医师资格的中医药师承和确有专长人员）</w:t>
            </w:r>
          </w:p>
        </w:tc>
        <w:tc>
          <w:tcPr>
            <w:tcW w:w="121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卫生技术人员</w:t>
            </w:r>
          </w:p>
        </w:tc>
        <w:tc>
          <w:tcPr>
            <w:tcW w:w="34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Style w:val="39"/>
                <w:highlight w:val="none"/>
                <w:lang w:val="en-US" w:eastAsia="zh-CN" w:bidi="ar"/>
              </w:rPr>
              <w:t>执业医师</w:t>
            </w:r>
            <w:r>
              <w:rPr>
                <w:rFonts w:hint="eastAsia" w:ascii="宋体" w:hAnsi="宋体" w:eastAsia="宋体" w:cs="宋体"/>
                <w:i w:val="0"/>
                <w:iCs w:val="0"/>
                <w:color w:val="252525"/>
                <w:kern w:val="0"/>
                <w:sz w:val="16"/>
                <w:szCs w:val="16"/>
                <w:highlight w:val="none"/>
                <w:u w:val="none"/>
                <w:lang w:val="en-US" w:eastAsia="zh-CN" w:bidi="ar"/>
              </w:rPr>
              <w:t>对应</w:t>
            </w:r>
            <w:r>
              <w:rPr>
                <w:rStyle w:val="39"/>
                <w:highlight w:val="none"/>
                <w:lang w:val="en-US" w:eastAsia="zh-CN" w:bidi="ar"/>
              </w:rPr>
              <w:t>医师。</w:t>
            </w:r>
          </w:p>
        </w:tc>
        <w:tc>
          <w:tcPr>
            <w:tcW w:w="1959"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rPr>
                <w:rFonts w:hint="eastAsia" w:ascii="宋体" w:hAnsi="宋体" w:eastAsia="宋体" w:cs="宋体"/>
                <w:i w:val="0"/>
                <w:iCs w:val="0"/>
                <w:color w:val="252525"/>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43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Arial" w:hAnsi="Arial" w:eastAsia="宋体" w:cs="Arial"/>
                <w:i w:val="0"/>
                <w:iCs w:val="0"/>
                <w:color w:val="000000"/>
                <w:sz w:val="16"/>
                <w:szCs w:val="16"/>
                <w:highlight w:val="none"/>
                <w:u w:val="none"/>
              </w:rPr>
            </w:pPr>
          </w:p>
        </w:tc>
        <w:tc>
          <w:tcPr>
            <w:tcW w:w="19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21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16"/>
                <w:szCs w:val="16"/>
                <w:highlight w:val="none"/>
                <w:u w:val="none"/>
              </w:rPr>
            </w:pPr>
          </w:p>
        </w:tc>
        <w:tc>
          <w:tcPr>
            <w:tcW w:w="34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Style w:val="39"/>
                <w:highlight w:val="none"/>
                <w:lang w:val="en-US" w:eastAsia="zh-CN" w:bidi="ar"/>
              </w:rPr>
              <w:t>执业助理医师</w:t>
            </w:r>
            <w:r>
              <w:rPr>
                <w:rFonts w:hint="eastAsia" w:ascii="宋体" w:hAnsi="宋体" w:eastAsia="宋体" w:cs="宋体"/>
                <w:i w:val="0"/>
                <w:iCs w:val="0"/>
                <w:color w:val="252525"/>
                <w:kern w:val="0"/>
                <w:sz w:val="16"/>
                <w:szCs w:val="16"/>
                <w:highlight w:val="none"/>
                <w:u w:val="none"/>
                <w:lang w:val="en-US" w:eastAsia="zh-CN" w:bidi="ar"/>
              </w:rPr>
              <w:t>对应</w:t>
            </w:r>
            <w:r>
              <w:rPr>
                <w:rStyle w:val="39"/>
                <w:highlight w:val="none"/>
                <w:lang w:val="en-US" w:eastAsia="zh-CN" w:bidi="ar"/>
              </w:rPr>
              <w:t>医士。</w:t>
            </w:r>
          </w:p>
        </w:tc>
        <w:tc>
          <w:tcPr>
            <w:tcW w:w="1959"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rPr>
                <w:rFonts w:hint="eastAsia" w:ascii="宋体" w:hAnsi="宋体" w:eastAsia="宋体" w:cs="宋体"/>
                <w:i w:val="0"/>
                <w:iCs w:val="0"/>
                <w:color w:val="252525"/>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8" w:hRule="atLeast"/>
        </w:trPr>
        <w:tc>
          <w:tcPr>
            <w:tcW w:w="43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6"/>
                <w:szCs w:val="16"/>
                <w:highlight w:val="none"/>
                <w:u w:val="none"/>
              </w:rPr>
            </w:pPr>
            <w:r>
              <w:rPr>
                <w:rFonts w:hint="default" w:ascii="Arial" w:hAnsi="Arial" w:eastAsia="宋体" w:cs="Arial"/>
                <w:i w:val="0"/>
                <w:iCs w:val="0"/>
                <w:color w:val="000000"/>
                <w:kern w:val="0"/>
                <w:sz w:val="16"/>
                <w:szCs w:val="16"/>
                <w:highlight w:val="none"/>
                <w:u w:val="none"/>
                <w:lang w:val="en-US" w:eastAsia="zh-CN" w:bidi="ar"/>
              </w:rPr>
              <w:t>38</w:t>
            </w:r>
          </w:p>
        </w:tc>
        <w:tc>
          <w:tcPr>
            <w:tcW w:w="19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护士执业资格</w:t>
            </w:r>
          </w:p>
        </w:tc>
        <w:tc>
          <w:tcPr>
            <w:tcW w:w="121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卫生技术人员</w:t>
            </w:r>
          </w:p>
        </w:tc>
        <w:tc>
          <w:tcPr>
            <w:tcW w:w="34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highlight w:val="none"/>
                <w:u w:val="none"/>
              </w:rPr>
            </w:pPr>
            <w:r>
              <w:rPr>
                <w:rStyle w:val="39"/>
                <w:highlight w:val="none"/>
                <w:lang w:val="en-US" w:eastAsia="zh-CN" w:bidi="ar"/>
              </w:rPr>
              <w:t>中专、大专学历人员</w:t>
            </w:r>
            <w:r>
              <w:rPr>
                <w:rFonts w:hint="eastAsia" w:ascii="宋体" w:hAnsi="宋体" w:eastAsia="宋体" w:cs="宋体"/>
                <w:i w:val="0"/>
                <w:iCs w:val="0"/>
                <w:color w:val="252525"/>
                <w:kern w:val="0"/>
                <w:sz w:val="16"/>
                <w:szCs w:val="16"/>
                <w:highlight w:val="none"/>
                <w:u w:val="none"/>
                <w:lang w:val="en-US" w:eastAsia="zh-CN" w:bidi="ar"/>
              </w:rPr>
              <w:t>对应</w:t>
            </w:r>
            <w:r>
              <w:rPr>
                <w:rStyle w:val="39"/>
                <w:highlight w:val="none"/>
                <w:lang w:val="en-US" w:eastAsia="zh-CN" w:bidi="ar"/>
              </w:rPr>
              <w:t>护士。</w:t>
            </w:r>
          </w:p>
        </w:tc>
        <w:tc>
          <w:tcPr>
            <w:tcW w:w="1959"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rPr>
                <w:rFonts w:hint="eastAsia" w:ascii="宋体" w:hAnsi="宋体" w:eastAsia="宋体" w:cs="宋体"/>
                <w:i w:val="0"/>
                <w:iCs w:val="0"/>
                <w:color w:val="252525"/>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437" w:type="dxa"/>
            <w:vMerge w:val="continue"/>
            <w:tcBorders>
              <w:top w:val="single" w:color="auto" w:sz="4" w:space="0"/>
              <w:left w:val="single" w:color="auto"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16"/>
                <w:szCs w:val="16"/>
                <w:highlight w:val="none"/>
                <w:u w:val="none"/>
              </w:rPr>
            </w:pPr>
          </w:p>
        </w:tc>
        <w:tc>
          <w:tcPr>
            <w:tcW w:w="1901"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218" w:type="dxa"/>
            <w:vMerge w:val="continue"/>
            <w:tcBorders>
              <w:top w:val="single" w:color="auto"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highlight w:val="none"/>
                <w:u w:val="none"/>
              </w:rPr>
            </w:pPr>
          </w:p>
        </w:tc>
        <w:tc>
          <w:tcPr>
            <w:tcW w:w="3452"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highlight w:val="none"/>
                <w:u w:val="none"/>
              </w:rPr>
            </w:pPr>
            <w:r>
              <w:rPr>
                <w:rStyle w:val="39"/>
                <w:highlight w:val="none"/>
                <w:lang w:val="en-US" w:eastAsia="zh-CN" w:bidi="ar"/>
              </w:rPr>
              <w:t>本科以上学历人员且从事护理工作满</w:t>
            </w:r>
            <w:r>
              <w:rPr>
                <w:rFonts w:hint="default" w:ascii="Arial" w:hAnsi="Arial" w:eastAsia="宋体" w:cs="Arial"/>
                <w:i w:val="0"/>
                <w:iCs w:val="0"/>
                <w:color w:val="000000"/>
                <w:kern w:val="0"/>
                <w:sz w:val="16"/>
                <w:szCs w:val="16"/>
                <w:highlight w:val="none"/>
                <w:u w:val="none"/>
                <w:lang w:val="en-US" w:eastAsia="zh-CN" w:bidi="ar"/>
              </w:rPr>
              <w:t>1</w:t>
            </w:r>
            <w:r>
              <w:rPr>
                <w:rStyle w:val="39"/>
                <w:highlight w:val="none"/>
                <w:lang w:val="en-US" w:eastAsia="zh-CN" w:bidi="ar"/>
              </w:rPr>
              <w:t>年</w:t>
            </w:r>
            <w:r>
              <w:rPr>
                <w:rFonts w:hint="eastAsia" w:ascii="宋体" w:hAnsi="宋体" w:eastAsia="宋体" w:cs="宋体"/>
                <w:i w:val="0"/>
                <w:iCs w:val="0"/>
                <w:color w:val="252525"/>
                <w:kern w:val="0"/>
                <w:sz w:val="16"/>
                <w:szCs w:val="16"/>
                <w:highlight w:val="none"/>
                <w:u w:val="none"/>
                <w:lang w:val="en-US" w:eastAsia="zh-CN" w:bidi="ar"/>
              </w:rPr>
              <w:t>对应</w:t>
            </w:r>
            <w:r>
              <w:rPr>
                <w:rStyle w:val="39"/>
                <w:highlight w:val="none"/>
                <w:lang w:val="en-US" w:eastAsia="zh-CN" w:bidi="ar"/>
              </w:rPr>
              <w:t>护师。</w:t>
            </w:r>
          </w:p>
        </w:tc>
        <w:tc>
          <w:tcPr>
            <w:tcW w:w="1959" w:type="dxa"/>
            <w:tcBorders>
              <w:top w:val="single" w:color="auto" w:sz="4" w:space="0"/>
              <w:left w:val="single" w:color="000000" w:sz="4" w:space="0"/>
              <w:bottom w:val="single" w:color="000000" w:sz="4" w:space="0"/>
              <w:right w:val="single" w:color="000000" w:sz="4" w:space="0"/>
            </w:tcBorders>
            <w:shd w:val="clear" w:color="auto" w:fill="FFFFFF" w:themeFill="background1"/>
            <w:noWrap/>
            <w:vAlign w:val="center"/>
          </w:tcPr>
          <w:p>
            <w:pPr>
              <w:rPr>
                <w:rFonts w:hint="eastAsia" w:ascii="宋体" w:hAnsi="宋体" w:eastAsia="宋体" w:cs="宋体"/>
                <w:i w:val="0"/>
                <w:iCs w:val="0"/>
                <w:color w:val="252525"/>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00" w:hRule="atLeast"/>
        </w:trPr>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6"/>
                <w:szCs w:val="16"/>
                <w:highlight w:val="none"/>
                <w:u w:val="none"/>
              </w:rPr>
            </w:pPr>
            <w:r>
              <w:rPr>
                <w:rFonts w:hint="default" w:ascii="Arial" w:hAnsi="Arial" w:eastAsia="宋体" w:cs="Arial"/>
                <w:i w:val="0"/>
                <w:iCs w:val="0"/>
                <w:color w:val="000000"/>
                <w:kern w:val="0"/>
                <w:sz w:val="16"/>
                <w:szCs w:val="16"/>
                <w:highlight w:val="none"/>
                <w:u w:val="none"/>
                <w:lang w:val="en-US" w:eastAsia="zh-CN" w:bidi="ar"/>
              </w:rPr>
              <w:t>39</w:t>
            </w:r>
          </w:p>
        </w:tc>
        <w:tc>
          <w:tcPr>
            <w:tcW w:w="19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卫生专业技术资格</w:t>
            </w:r>
          </w:p>
        </w:tc>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卫生技术人员</w:t>
            </w: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中级资格对应主治（主管）医师、主管药师、主管技师或主管护师。</w:t>
            </w:r>
          </w:p>
        </w:tc>
        <w:tc>
          <w:tcPr>
            <w:tcW w:w="1959" w:type="dxa"/>
            <w:tcBorders>
              <w:top w:val="nil"/>
              <w:left w:val="single" w:color="000000" w:sz="4" w:space="0"/>
              <w:bottom w:val="single" w:color="000000" w:sz="4" w:space="0"/>
              <w:right w:val="single" w:color="000000" w:sz="4" w:space="0"/>
            </w:tcBorders>
            <w:shd w:val="clear" w:color="auto" w:fill="FFFFFF" w:themeFill="background1"/>
            <w:noWrap/>
            <w:vAlign w:val="center"/>
          </w:tcPr>
          <w:p>
            <w:pPr>
              <w:rPr>
                <w:rFonts w:hint="eastAsia" w:ascii="宋体" w:hAnsi="宋体" w:eastAsia="宋体" w:cs="宋体"/>
                <w:i w:val="0"/>
                <w:iCs w:val="0"/>
                <w:color w:val="252525"/>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16"/>
                <w:szCs w:val="16"/>
                <w:highlight w:val="none"/>
                <w:u w:val="none"/>
              </w:rPr>
            </w:pP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highlight w:val="none"/>
                <w:u w:val="none"/>
              </w:rPr>
            </w:pP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初级资格对应药师（士）、护师或技师（士）。</w:t>
            </w:r>
          </w:p>
        </w:tc>
        <w:tc>
          <w:tcPr>
            <w:tcW w:w="1959" w:type="dxa"/>
            <w:tcBorders>
              <w:top w:val="nil"/>
              <w:left w:val="single" w:color="000000" w:sz="4" w:space="0"/>
              <w:bottom w:val="single" w:color="000000" w:sz="4" w:space="0"/>
              <w:right w:val="single" w:color="000000" w:sz="4" w:space="0"/>
            </w:tcBorders>
            <w:shd w:val="clear" w:color="auto" w:fill="FFFFFF" w:themeFill="background1"/>
            <w:noWrap/>
            <w:vAlign w:val="center"/>
          </w:tcPr>
          <w:p>
            <w:pPr>
              <w:rPr>
                <w:rFonts w:hint="eastAsia" w:ascii="宋体" w:hAnsi="宋体" w:eastAsia="宋体" w:cs="宋体"/>
                <w:i w:val="0"/>
                <w:iCs w:val="0"/>
                <w:color w:val="252525"/>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6"/>
                <w:szCs w:val="16"/>
                <w:highlight w:val="none"/>
                <w:u w:val="none"/>
              </w:rPr>
            </w:pPr>
            <w:r>
              <w:rPr>
                <w:rFonts w:hint="default" w:ascii="Arial" w:hAnsi="Arial" w:eastAsia="宋体" w:cs="Arial"/>
                <w:i w:val="0"/>
                <w:iCs w:val="0"/>
                <w:color w:val="000000"/>
                <w:kern w:val="0"/>
                <w:sz w:val="16"/>
                <w:szCs w:val="16"/>
                <w:highlight w:val="none"/>
                <w:u w:val="none"/>
                <w:lang w:val="en-US" w:eastAsia="zh-CN" w:bidi="ar"/>
              </w:rPr>
              <w:t>40</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执业药师</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卫生技术人员</w:t>
            </w:r>
          </w:p>
        </w:tc>
        <w:tc>
          <w:tcPr>
            <w:tcW w:w="3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主管药师或主管中药师</w:t>
            </w:r>
          </w:p>
        </w:tc>
        <w:tc>
          <w:tcPr>
            <w:tcW w:w="1959" w:type="dxa"/>
            <w:tcBorders>
              <w:top w:val="nil"/>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指医药行业生产和流通领域人员，不含医疗卫生机构人员。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6"/>
                <w:szCs w:val="16"/>
                <w:highlight w:val="none"/>
                <w:u w:val="none"/>
              </w:rPr>
            </w:pPr>
            <w:r>
              <w:rPr>
                <w:rFonts w:hint="default" w:ascii="Arial" w:hAnsi="Arial" w:eastAsia="宋体" w:cs="Arial"/>
                <w:i w:val="0"/>
                <w:iCs w:val="0"/>
                <w:color w:val="000000"/>
                <w:kern w:val="0"/>
                <w:sz w:val="16"/>
                <w:szCs w:val="16"/>
                <w:highlight w:val="none"/>
                <w:u w:val="none"/>
                <w:lang w:val="en-US" w:eastAsia="zh-CN" w:bidi="ar"/>
              </w:rPr>
              <w:t>41</w:t>
            </w:r>
          </w:p>
        </w:tc>
        <w:tc>
          <w:tcPr>
            <w:tcW w:w="19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出版专业技术人员职业资格</w:t>
            </w:r>
          </w:p>
        </w:tc>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出版专业人员</w:t>
            </w:r>
          </w:p>
        </w:tc>
        <w:tc>
          <w:tcPr>
            <w:tcW w:w="3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中级资格对应编辑。</w:t>
            </w:r>
          </w:p>
        </w:tc>
        <w:tc>
          <w:tcPr>
            <w:tcW w:w="1959" w:type="dxa"/>
            <w:tcBorders>
              <w:top w:val="nil"/>
              <w:left w:val="single" w:color="000000" w:sz="4" w:space="0"/>
              <w:bottom w:val="single" w:color="000000" w:sz="4" w:space="0"/>
              <w:right w:val="single" w:color="000000" w:sz="4" w:space="0"/>
            </w:tcBorders>
            <w:shd w:val="clear" w:color="auto" w:fill="FFFFFF" w:themeFill="background1"/>
            <w:noWrap/>
            <w:vAlign w:val="center"/>
          </w:tcPr>
          <w:p>
            <w:pPr>
              <w:rPr>
                <w:rFonts w:hint="eastAsia" w:ascii="宋体" w:hAnsi="宋体" w:eastAsia="宋体" w:cs="宋体"/>
                <w:i w:val="0"/>
                <w:iCs w:val="0"/>
                <w:color w:val="252525"/>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80"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16"/>
                <w:szCs w:val="16"/>
                <w:highlight w:val="none"/>
                <w:u w:val="none"/>
              </w:rPr>
            </w:pP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252525"/>
                <w:sz w:val="16"/>
                <w:szCs w:val="16"/>
                <w:highlight w:val="none"/>
                <w:u w:val="none"/>
              </w:rPr>
            </w:pPr>
          </w:p>
        </w:tc>
        <w:tc>
          <w:tcPr>
            <w:tcW w:w="3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初级资格对应助理编辑。</w:t>
            </w:r>
          </w:p>
        </w:tc>
        <w:tc>
          <w:tcPr>
            <w:tcW w:w="1959" w:type="dxa"/>
            <w:tcBorders>
              <w:top w:val="nil"/>
              <w:left w:val="single" w:color="000000" w:sz="4" w:space="0"/>
              <w:bottom w:val="single" w:color="000000" w:sz="4" w:space="0"/>
              <w:right w:val="single" w:color="000000" w:sz="4" w:space="0"/>
            </w:tcBorders>
            <w:shd w:val="clear" w:color="auto" w:fill="FFFFFF" w:themeFill="background1"/>
            <w:noWrap/>
            <w:vAlign w:val="center"/>
          </w:tcPr>
          <w:p>
            <w:pPr>
              <w:rPr>
                <w:rFonts w:hint="eastAsia" w:ascii="宋体" w:hAnsi="宋体" w:eastAsia="宋体" w:cs="宋体"/>
                <w:i w:val="0"/>
                <w:iCs w:val="0"/>
                <w:color w:val="252525"/>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80" w:hRule="atLeast"/>
        </w:trPr>
        <w:tc>
          <w:tcPr>
            <w:tcW w:w="437" w:type="dxa"/>
            <w:vMerge w:val="restar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6"/>
                <w:szCs w:val="16"/>
                <w:highlight w:val="none"/>
                <w:u w:val="none"/>
              </w:rPr>
            </w:pPr>
            <w:r>
              <w:rPr>
                <w:rFonts w:hint="default" w:ascii="Arial" w:hAnsi="Arial" w:eastAsia="宋体" w:cs="Arial"/>
                <w:i w:val="0"/>
                <w:iCs w:val="0"/>
                <w:color w:val="000000"/>
                <w:kern w:val="0"/>
                <w:sz w:val="16"/>
                <w:szCs w:val="16"/>
                <w:highlight w:val="none"/>
                <w:u w:val="none"/>
                <w:lang w:val="en-US" w:eastAsia="zh-CN" w:bidi="ar"/>
              </w:rPr>
              <w:t>42</w:t>
            </w:r>
          </w:p>
        </w:tc>
        <w:tc>
          <w:tcPr>
            <w:tcW w:w="19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统计专业技术资格</w:t>
            </w:r>
          </w:p>
        </w:tc>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统计专业人员</w:t>
            </w:r>
          </w:p>
        </w:tc>
        <w:tc>
          <w:tcPr>
            <w:tcW w:w="3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中级资格对应统计师。</w:t>
            </w:r>
          </w:p>
        </w:tc>
        <w:tc>
          <w:tcPr>
            <w:tcW w:w="1959" w:type="dxa"/>
            <w:tcBorders>
              <w:top w:val="nil"/>
              <w:left w:val="single" w:color="000000" w:sz="4" w:space="0"/>
              <w:bottom w:val="single" w:color="000000" w:sz="4" w:space="0"/>
              <w:right w:val="single" w:color="000000" w:sz="4" w:space="0"/>
            </w:tcBorders>
            <w:shd w:val="clear" w:color="auto" w:fill="FFFFFF" w:themeFill="background1"/>
            <w:noWrap/>
            <w:vAlign w:val="center"/>
          </w:tcPr>
          <w:p>
            <w:pPr>
              <w:rPr>
                <w:rFonts w:hint="eastAsia" w:ascii="宋体" w:hAnsi="宋体" w:eastAsia="宋体" w:cs="宋体"/>
                <w:i w:val="0"/>
                <w:iCs w:val="0"/>
                <w:color w:val="252525"/>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437" w:type="dxa"/>
            <w:vMerge w:val="continue"/>
            <w:tcBorders>
              <w:top w:val="nil"/>
              <w:left w:val="single" w:color="000000" w:sz="4" w:space="0"/>
              <w:bottom w:val="nil"/>
              <w:right w:val="single" w:color="000000" w:sz="4" w:space="0"/>
            </w:tcBorders>
            <w:shd w:val="clear" w:color="auto" w:fill="auto"/>
            <w:noWrap/>
            <w:vAlign w:val="center"/>
          </w:tcPr>
          <w:p>
            <w:pPr>
              <w:jc w:val="center"/>
              <w:rPr>
                <w:rFonts w:hint="default" w:ascii="Arial" w:hAnsi="Arial" w:eastAsia="宋体" w:cs="Arial"/>
                <w:i w:val="0"/>
                <w:iCs w:val="0"/>
                <w:color w:val="000000"/>
                <w:sz w:val="16"/>
                <w:szCs w:val="16"/>
                <w:highlight w:val="none"/>
                <w:u w:val="none"/>
              </w:rPr>
            </w:pP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252525"/>
                <w:sz w:val="16"/>
                <w:szCs w:val="16"/>
                <w:highlight w:val="none"/>
                <w:u w:val="none"/>
              </w:rPr>
            </w:pPr>
          </w:p>
        </w:tc>
        <w:tc>
          <w:tcPr>
            <w:tcW w:w="3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初级资格对应助理统计师。</w:t>
            </w:r>
          </w:p>
        </w:tc>
        <w:tc>
          <w:tcPr>
            <w:tcW w:w="1959" w:type="dxa"/>
            <w:tcBorders>
              <w:top w:val="nil"/>
              <w:left w:val="single" w:color="000000" w:sz="4" w:space="0"/>
              <w:bottom w:val="single" w:color="000000" w:sz="4" w:space="0"/>
              <w:right w:val="single" w:color="000000" w:sz="4" w:space="0"/>
            </w:tcBorders>
            <w:shd w:val="clear" w:color="auto" w:fill="FFFFFF" w:themeFill="background1"/>
            <w:noWrap/>
            <w:vAlign w:val="center"/>
          </w:tcPr>
          <w:p>
            <w:pPr>
              <w:rPr>
                <w:rFonts w:hint="eastAsia" w:ascii="宋体" w:hAnsi="宋体" w:eastAsia="宋体" w:cs="宋体"/>
                <w:i w:val="0"/>
                <w:iCs w:val="0"/>
                <w:color w:val="252525"/>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80" w:hRule="atLeast"/>
        </w:trPr>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6"/>
                <w:szCs w:val="16"/>
                <w:highlight w:val="none"/>
                <w:u w:val="none"/>
              </w:rPr>
            </w:pPr>
            <w:r>
              <w:rPr>
                <w:rFonts w:hint="default" w:ascii="Arial" w:hAnsi="Arial" w:eastAsia="宋体" w:cs="Arial"/>
                <w:i w:val="0"/>
                <w:iCs w:val="0"/>
                <w:color w:val="000000"/>
                <w:kern w:val="0"/>
                <w:sz w:val="16"/>
                <w:szCs w:val="16"/>
                <w:highlight w:val="none"/>
                <w:u w:val="none"/>
                <w:lang w:val="en-US" w:eastAsia="zh-CN" w:bidi="ar"/>
              </w:rPr>
              <w:t>43</w:t>
            </w:r>
          </w:p>
        </w:tc>
        <w:tc>
          <w:tcPr>
            <w:tcW w:w="19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翻译专业资格</w:t>
            </w:r>
          </w:p>
        </w:tc>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翻译</w:t>
            </w:r>
          </w:p>
        </w:tc>
        <w:tc>
          <w:tcPr>
            <w:tcW w:w="3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二级口译、笔译翻译对应翻译。</w:t>
            </w:r>
          </w:p>
        </w:tc>
        <w:tc>
          <w:tcPr>
            <w:tcW w:w="1959" w:type="dxa"/>
            <w:tcBorders>
              <w:top w:val="nil"/>
              <w:left w:val="single" w:color="000000" w:sz="4" w:space="0"/>
              <w:bottom w:val="single" w:color="000000" w:sz="4" w:space="0"/>
              <w:right w:val="single" w:color="000000" w:sz="4" w:space="0"/>
            </w:tcBorders>
            <w:shd w:val="clear" w:color="auto" w:fill="FFFFFF" w:themeFill="background1"/>
            <w:noWrap/>
            <w:vAlign w:val="center"/>
          </w:tcPr>
          <w:p>
            <w:pPr>
              <w:rPr>
                <w:rFonts w:hint="eastAsia" w:ascii="宋体" w:hAnsi="宋体" w:eastAsia="宋体" w:cs="宋体"/>
                <w:i w:val="0"/>
                <w:iCs w:val="0"/>
                <w:color w:val="252525"/>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16"/>
                <w:szCs w:val="16"/>
                <w:highlight w:val="none"/>
                <w:u w:val="none"/>
              </w:rPr>
            </w:pP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252525"/>
                <w:sz w:val="16"/>
                <w:szCs w:val="16"/>
                <w:highlight w:val="none"/>
                <w:u w:val="none"/>
              </w:rPr>
            </w:pPr>
          </w:p>
        </w:tc>
        <w:tc>
          <w:tcPr>
            <w:tcW w:w="3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三级口译、笔译翻译对应助理翻译。</w:t>
            </w:r>
          </w:p>
        </w:tc>
        <w:tc>
          <w:tcPr>
            <w:tcW w:w="1959" w:type="dxa"/>
            <w:tcBorders>
              <w:top w:val="nil"/>
              <w:left w:val="single" w:color="000000" w:sz="4" w:space="0"/>
              <w:bottom w:val="single" w:color="000000" w:sz="4" w:space="0"/>
              <w:right w:val="single" w:color="000000" w:sz="4" w:space="0"/>
            </w:tcBorders>
            <w:shd w:val="clear" w:color="auto" w:fill="FFFFFF" w:themeFill="background1"/>
            <w:noWrap/>
            <w:vAlign w:val="center"/>
          </w:tcPr>
          <w:p>
            <w:pPr>
              <w:rPr>
                <w:rFonts w:hint="eastAsia" w:ascii="宋体" w:hAnsi="宋体" w:eastAsia="宋体" w:cs="宋体"/>
                <w:i w:val="0"/>
                <w:iCs w:val="0"/>
                <w:color w:val="252525"/>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6"/>
                <w:szCs w:val="16"/>
                <w:highlight w:val="none"/>
                <w:u w:val="none"/>
              </w:rPr>
            </w:pPr>
            <w:r>
              <w:rPr>
                <w:rFonts w:hint="default" w:ascii="Arial" w:hAnsi="Arial" w:eastAsia="宋体" w:cs="Arial"/>
                <w:i w:val="0"/>
                <w:iCs w:val="0"/>
                <w:color w:val="000000"/>
                <w:kern w:val="0"/>
                <w:sz w:val="16"/>
                <w:szCs w:val="16"/>
                <w:highlight w:val="none"/>
                <w:u w:val="none"/>
                <w:lang w:val="en-US" w:eastAsia="zh-CN" w:bidi="ar"/>
              </w:rPr>
              <w:t>44</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执业兽医资格</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农业技术人员</w:t>
            </w:r>
          </w:p>
        </w:tc>
        <w:tc>
          <w:tcPr>
            <w:tcW w:w="3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助理兽医师</w:t>
            </w:r>
          </w:p>
        </w:tc>
        <w:tc>
          <w:tcPr>
            <w:tcW w:w="1959" w:type="dxa"/>
            <w:tcBorders>
              <w:top w:val="nil"/>
              <w:left w:val="single" w:color="000000" w:sz="4" w:space="0"/>
              <w:bottom w:val="single" w:color="000000" w:sz="4" w:space="0"/>
              <w:right w:val="single" w:color="000000" w:sz="4" w:space="0"/>
            </w:tcBorders>
            <w:shd w:val="clear" w:color="auto" w:fill="FFFFFF" w:themeFill="background1"/>
            <w:noWrap/>
            <w:vAlign w:val="center"/>
          </w:tcPr>
          <w:p>
            <w:pPr>
              <w:rPr>
                <w:rFonts w:hint="eastAsia" w:ascii="宋体" w:hAnsi="宋体" w:eastAsia="宋体" w:cs="宋体"/>
                <w:i w:val="0"/>
                <w:iCs w:val="0"/>
                <w:color w:val="252525"/>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16"/>
                <w:szCs w:val="16"/>
                <w:highlight w:val="none"/>
                <w:u w:val="none"/>
              </w:rPr>
            </w:pPr>
            <w:r>
              <w:rPr>
                <w:rFonts w:hint="default" w:ascii="Arial" w:hAnsi="Arial" w:eastAsia="宋体" w:cs="Arial"/>
                <w:i w:val="0"/>
                <w:iCs w:val="0"/>
                <w:color w:val="000000"/>
                <w:kern w:val="0"/>
                <w:sz w:val="16"/>
                <w:szCs w:val="16"/>
                <w:highlight w:val="none"/>
                <w:u w:val="none"/>
                <w:lang w:val="en-US" w:eastAsia="zh-CN" w:bidi="ar"/>
              </w:rPr>
              <w:t>45</w:t>
            </w:r>
          </w:p>
        </w:tc>
        <w:tc>
          <w:tcPr>
            <w:tcW w:w="19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社会工作者职业资格</w:t>
            </w:r>
          </w:p>
        </w:tc>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252525"/>
                <w:sz w:val="16"/>
                <w:szCs w:val="16"/>
                <w:highlight w:val="none"/>
                <w:u w:val="none"/>
              </w:rPr>
            </w:pPr>
            <w:r>
              <w:rPr>
                <w:rFonts w:hint="default" w:ascii="Arial" w:hAnsi="Arial" w:eastAsia="宋体" w:cs="Arial"/>
                <w:i w:val="0"/>
                <w:iCs w:val="0"/>
                <w:color w:val="252525"/>
                <w:kern w:val="0"/>
                <w:sz w:val="16"/>
                <w:szCs w:val="16"/>
                <w:highlight w:val="none"/>
                <w:u w:val="none"/>
                <w:lang w:val="en-US" w:eastAsia="zh-CN" w:bidi="ar"/>
              </w:rPr>
              <w:t>--</w:t>
            </w:r>
          </w:p>
        </w:tc>
        <w:tc>
          <w:tcPr>
            <w:tcW w:w="3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高级社会工作师对应高级职称。</w:t>
            </w:r>
          </w:p>
        </w:tc>
        <w:tc>
          <w:tcPr>
            <w:tcW w:w="1959" w:type="dxa"/>
            <w:tcBorders>
              <w:top w:val="nil"/>
              <w:left w:val="single" w:color="000000" w:sz="4" w:space="0"/>
              <w:bottom w:val="single" w:color="000000" w:sz="4" w:space="0"/>
              <w:right w:val="single" w:color="000000" w:sz="4" w:space="0"/>
            </w:tcBorders>
            <w:shd w:val="clear" w:color="auto" w:fill="FFFFFF" w:themeFill="background1"/>
            <w:noWrap/>
            <w:vAlign w:val="center"/>
          </w:tcPr>
          <w:p>
            <w:pPr>
              <w:rPr>
                <w:rFonts w:hint="eastAsia" w:ascii="宋体" w:hAnsi="宋体" w:eastAsia="宋体" w:cs="宋体"/>
                <w:i w:val="0"/>
                <w:iCs w:val="0"/>
                <w:color w:val="252525"/>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16"/>
                <w:szCs w:val="16"/>
                <w:highlight w:val="none"/>
                <w:u w:val="none"/>
              </w:rPr>
            </w:pP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252525"/>
                <w:sz w:val="16"/>
                <w:szCs w:val="16"/>
                <w:highlight w:val="none"/>
                <w:u w:val="none"/>
              </w:rPr>
            </w:pPr>
          </w:p>
        </w:tc>
        <w:tc>
          <w:tcPr>
            <w:tcW w:w="3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社会工作师对应中级职称。</w:t>
            </w:r>
          </w:p>
        </w:tc>
        <w:tc>
          <w:tcPr>
            <w:tcW w:w="1959" w:type="dxa"/>
            <w:tcBorders>
              <w:top w:val="nil"/>
              <w:left w:val="single" w:color="000000" w:sz="4" w:space="0"/>
              <w:bottom w:val="single" w:color="000000" w:sz="4" w:space="0"/>
              <w:right w:val="single" w:color="000000" w:sz="4" w:space="0"/>
            </w:tcBorders>
            <w:shd w:val="clear" w:color="auto" w:fill="FFFFFF" w:themeFill="background1"/>
            <w:noWrap/>
            <w:vAlign w:val="center"/>
          </w:tcPr>
          <w:p>
            <w:pPr>
              <w:rPr>
                <w:rFonts w:hint="eastAsia" w:ascii="宋体" w:hAnsi="宋体" w:eastAsia="宋体" w:cs="宋体"/>
                <w:i w:val="0"/>
                <w:iCs w:val="0"/>
                <w:color w:val="252525"/>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80"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16"/>
                <w:szCs w:val="16"/>
                <w:highlight w:val="none"/>
                <w:u w:val="none"/>
              </w:rPr>
            </w:pP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252525"/>
                <w:sz w:val="16"/>
                <w:szCs w:val="16"/>
                <w:highlight w:val="none"/>
                <w:u w:val="none"/>
              </w:rPr>
            </w:pPr>
          </w:p>
        </w:tc>
        <w:tc>
          <w:tcPr>
            <w:tcW w:w="3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52525"/>
                <w:sz w:val="16"/>
                <w:szCs w:val="16"/>
                <w:highlight w:val="none"/>
                <w:u w:val="none"/>
              </w:rPr>
            </w:pPr>
            <w:r>
              <w:rPr>
                <w:rFonts w:hint="eastAsia" w:ascii="宋体" w:hAnsi="宋体" w:eastAsia="宋体" w:cs="宋体"/>
                <w:i w:val="0"/>
                <w:iCs w:val="0"/>
                <w:color w:val="252525"/>
                <w:kern w:val="0"/>
                <w:sz w:val="16"/>
                <w:szCs w:val="16"/>
                <w:highlight w:val="none"/>
                <w:u w:val="none"/>
                <w:lang w:val="en-US" w:eastAsia="zh-CN" w:bidi="ar"/>
              </w:rPr>
              <w:t>助理社会工作师对应初级职称。</w:t>
            </w:r>
          </w:p>
        </w:tc>
        <w:tc>
          <w:tcPr>
            <w:tcW w:w="1959" w:type="dxa"/>
            <w:tcBorders>
              <w:top w:val="nil"/>
              <w:left w:val="single" w:color="000000" w:sz="4" w:space="0"/>
              <w:bottom w:val="single" w:color="000000" w:sz="4" w:space="0"/>
              <w:right w:val="single" w:color="000000" w:sz="4" w:space="0"/>
            </w:tcBorders>
            <w:shd w:val="clear" w:color="auto" w:fill="FFFFFF" w:themeFill="background1"/>
            <w:noWrap/>
            <w:vAlign w:val="center"/>
          </w:tcPr>
          <w:p>
            <w:pPr>
              <w:rPr>
                <w:rFonts w:hint="eastAsia" w:ascii="宋体" w:hAnsi="宋体" w:eastAsia="宋体" w:cs="宋体"/>
                <w:i w:val="0"/>
                <w:iCs w:val="0"/>
                <w:color w:val="252525"/>
                <w:sz w:val="16"/>
                <w:szCs w:val="16"/>
                <w:highlight w:val="none"/>
                <w:u w:val="none"/>
              </w:rPr>
            </w:pPr>
          </w:p>
        </w:tc>
      </w:tr>
    </w:tbl>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黑体" w:hAnsi="黑体" w:eastAsia="黑体"/>
          <w:color w:val="auto"/>
          <w:sz w:val="32"/>
          <w:szCs w:val="32"/>
          <w:lang w:eastAsia="zh-CN"/>
        </w:rPr>
      </w:pPr>
      <w:r>
        <w:rPr>
          <w:rFonts w:hint="eastAsia" w:ascii="黑体" w:hAnsi="黑体" w:eastAsia="黑体"/>
          <w:color w:val="auto"/>
          <w:sz w:val="32"/>
          <w:szCs w:val="32"/>
          <w:highlight w:val="none"/>
          <w:lang w:eastAsia="zh-CN"/>
        </w:rPr>
        <w:t>九</w:t>
      </w:r>
      <w:r>
        <w:rPr>
          <w:rFonts w:hint="eastAsia" w:ascii="黑体" w:hAnsi="黑体" w:eastAsia="黑体"/>
          <w:color w:val="auto"/>
          <w:sz w:val="32"/>
          <w:szCs w:val="32"/>
          <w:highlight w:val="none"/>
        </w:rPr>
        <w:t>、</w:t>
      </w:r>
      <w:r>
        <w:rPr>
          <w:rFonts w:hint="eastAsia" w:ascii="黑体" w:hAnsi="黑体" w:eastAsia="黑体"/>
          <w:color w:val="auto"/>
          <w:sz w:val="32"/>
          <w:szCs w:val="32"/>
          <w:lang w:eastAsia="zh-CN"/>
        </w:rPr>
        <w:t>海外高层次</w:t>
      </w:r>
      <w:r>
        <w:rPr>
          <w:rFonts w:hint="eastAsia" w:ascii="黑体" w:hAnsi="黑体" w:eastAsia="黑体"/>
          <w:color w:val="auto"/>
          <w:sz w:val="32"/>
          <w:szCs w:val="32"/>
        </w:rPr>
        <w:t>专业技术人才职称申报</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firstLine="643" w:firstLineChars="200"/>
        <w:textAlignment w:val="auto"/>
        <w:rPr>
          <w:rFonts w:hint="eastAsia" w:ascii="Times New Roman" w:hAnsi="Times New Roman" w:eastAsia="楷体_GB2312" w:cs="Times New Roman"/>
          <w:b/>
          <w:color w:val="auto"/>
          <w:sz w:val="32"/>
          <w:szCs w:val="32"/>
          <w:lang w:val="en-US" w:eastAsia="zh-CN"/>
        </w:rPr>
      </w:pPr>
      <w:r>
        <w:rPr>
          <w:rFonts w:hint="default" w:ascii="Times New Roman" w:hAnsi="Times New Roman" w:eastAsia="楷体_GB2312" w:cs="Times New Roman"/>
          <w:b/>
          <w:color w:val="auto"/>
          <w:sz w:val="32"/>
          <w:szCs w:val="32"/>
          <w:lang w:eastAsia="zh-CN"/>
        </w:rPr>
        <w:t xml:space="preserve">25. </w:t>
      </w:r>
      <w:r>
        <w:rPr>
          <w:rFonts w:hint="eastAsia" w:ascii="Times New Roman" w:hAnsi="Times New Roman" w:eastAsia="楷体_GB2312" w:cs="Times New Roman"/>
          <w:b/>
          <w:color w:val="auto"/>
          <w:sz w:val="32"/>
          <w:szCs w:val="32"/>
          <w:lang w:val="en-US" w:eastAsia="zh-CN"/>
        </w:rPr>
        <w:t>对于海外高层次引进人才有何职称评审倾斜政策？</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firstLine="640" w:firstLineChars="200"/>
        <w:textAlignment w:val="auto"/>
        <w:rPr>
          <w:rFonts w:hint="default" w:ascii="仿宋_GB2312" w:eastAsia="仿宋_GB2312" w:hAnsiTheme="minorHAnsi" w:cstheme="minorBidi"/>
          <w:color w:val="auto"/>
          <w:spacing w:val="0"/>
          <w:kern w:val="2"/>
          <w:sz w:val="32"/>
          <w:szCs w:val="32"/>
          <w:lang w:val="en-US" w:eastAsia="zh-CN"/>
        </w:rPr>
      </w:pPr>
      <w:r>
        <w:rPr>
          <w:rFonts w:hint="eastAsia" w:ascii="仿宋_GB2312" w:eastAsia="仿宋_GB2312" w:cstheme="minorBidi"/>
          <w:color w:val="auto"/>
          <w:spacing w:val="0"/>
          <w:kern w:val="2"/>
          <w:sz w:val="32"/>
          <w:szCs w:val="32"/>
          <w:lang w:eastAsia="zh-CN"/>
        </w:rPr>
        <w:t>答：</w:t>
      </w:r>
      <w:r>
        <w:rPr>
          <w:rFonts w:hint="eastAsia" w:ascii="仿宋_GB2312" w:eastAsia="仿宋_GB2312" w:hAnsiTheme="minorHAnsi" w:cstheme="minorBidi"/>
          <w:b w:val="0"/>
          <w:bCs w:val="0"/>
          <w:color w:val="auto"/>
          <w:kern w:val="2"/>
          <w:sz w:val="32"/>
          <w:szCs w:val="32"/>
          <w:shd w:val="clear" w:color="auto" w:fill="auto"/>
          <w:lang w:val="en-US" w:eastAsia="zh-CN" w:bidi="ar-SA"/>
        </w:rPr>
        <w:t>对于海外高层次引进人才，当前仍</w:t>
      </w:r>
      <w:r>
        <w:rPr>
          <w:rFonts w:hint="eastAsia" w:ascii="仿宋_GB2312" w:eastAsia="仿宋_GB2312" w:hAnsiTheme="minorHAnsi" w:cstheme="minorBidi"/>
          <w:b w:val="0"/>
          <w:color w:val="auto"/>
          <w:kern w:val="2"/>
          <w:sz w:val="32"/>
          <w:szCs w:val="32"/>
          <w:shd w:val="clear" w:color="auto" w:fill="auto"/>
          <w:lang w:eastAsia="zh-CN" w:bidi="ar-SA"/>
        </w:rPr>
        <w:t>执行《</w:t>
      </w:r>
      <w:r>
        <w:rPr>
          <w:rFonts w:hint="eastAsia" w:ascii="仿宋_GB2312" w:eastAsia="仿宋_GB2312" w:hAnsiTheme="minorHAnsi" w:cstheme="minorBidi"/>
          <w:b w:val="0"/>
          <w:color w:val="auto"/>
          <w:kern w:val="2"/>
          <w:sz w:val="32"/>
          <w:szCs w:val="32"/>
          <w:shd w:val="clear" w:color="auto" w:fill="auto"/>
          <w:lang w:bidi="ar-SA"/>
        </w:rPr>
        <w:t>广东省高层次留学回国人员专业技术资格评定暂行办法</w:t>
      </w:r>
      <w:r>
        <w:rPr>
          <w:rFonts w:hint="eastAsia" w:ascii="仿宋_GB2312" w:eastAsia="仿宋_GB2312" w:hAnsiTheme="minorHAnsi" w:cstheme="minorBidi"/>
          <w:b w:val="0"/>
          <w:color w:val="auto"/>
          <w:kern w:val="2"/>
          <w:sz w:val="32"/>
          <w:szCs w:val="32"/>
          <w:shd w:val="clear" w:color="auto" w:fill="auto"/>
          <w:lang w:eastAsia="zh-CN" w:bidi="ar-SA"/>
        </w:rPr>
        <w:t>》（以下简称《暂行办法》）。</w:t>
      </w:r>
      <w:r>
        <w:rPr>
          <w:rFonts w:hint="eastAsia" w:ascii="仿宋_GB2312" w:eastAsia="仿宋_GB2312" w:hAnsiTheme="minorHAnsi" w:cstheme="minorBidi"/>
          <w:color w:val="auto"/>
          <w:kern w:val="2"/>
          <w:sz w:val="32"/>
          <w:szCs w:val="32"/>
          <w:shd w:val="clear" w:color="auto" w:fill="auto"/>
        </w:rPr>
        <w:t>在我</w:t>
      </w:r>
      <w:r>
        <w:rPr>
          <w:rFonts w:hint="eastAsia" w:ascii="仿宋_GB2312" w:eastAsia="仿宋_GB2312" w:cstheme="minorBidi"/>
          <w:color w:val="auto"/>
          <w:kern w:val="2"/>
          <w:sz w:val="32"/>
          <w:szCs w:val="32"/>
          <w:shd w:val="clear" w:color="auto" w:fill="auto"/>
          <w:lang w:eastAsia="zh-CN"/>
        </w:rPr>
        <w:t>市市属、区属</w:t>
      </w:r>
      <w:r>
        <w:rPr>
          <w:rFonts w:hint="eastAsia" w:ascii="仿宋_GB2312" w:eastAsia="仿宋_GB2312" w:hAnsiTheme="minorHAnsi" w:cstheme="minorBidi"/>
          <w:color w:val="auto"/>
          <w:kern w:val="2"/>
          <w:sz w:val="32"/>
          <w:szCs w:val="32"/>
          <w:shd w:val="clear" w:color="auto" w:fill="auto"/>
        </w:rPr>
        <w:t>企事业单位工作的</w:t>
      </w:r>
      <w:r>
        <w:rPr>
          <w:rFonts w:hint="eastAsia" w:ascii="仿宋_GB2312" w:eastAsia="仿宋_GB2312" w:hAnsiTheme="minorHAnsi" w:cstheme="minorBidi"/>
          <w:color w:val="auto"/>
          <w:kern w:val="2"/>
          <w:sz w:val="32"/>
          <w:szCs w:val="32"/>
          <w:shd w:val="clear" w:color="auto" w:fill="auto"/>
          <w:lang w:eastAsia="zh-CN"/>
        </w:rPr>
        <w:t>海外高层次引进人才，取得首次职称前，可按文件规定的范围、条件、流程申报职称。应提供境外工作期间取得的</w:t>
      </w:r>
      <w:r>
        <w:rPr>
          <w:rFonts w:hint="eastAsia" w:ascii="仿宋_GB2312" w:eastAsia="仿宋_GB2312" w:hAnsiTheme="minorHAnsi" w:cstheme="minorBidi"/>
          <w:color w:val="auto"/>
          <w:kern w:val="2"/>
          <w:sz w:val="32"/>
          <w:szCs w:val="32"/>
          <w:shd w:val="clear" w:color="auto" w:fill="auto"/>
        </w:rPr>
        <w:t>业绩成果</w:t>
      </w:r>
      <w:r>
        <w:rPr>
          <w:rFonts w:hint="eastAsia" w:ascii="仿宋_GB2312" w:eastAsia="仿宋_GB2312" w:hAnsiTheme="minorHAnsi" w:cstheme="minorBidi"/>
          <w:color w:val="auto"/>
          <w:kern w:val="2"/>
          <w:sz w:val="32"/>
          <w:szCs w:val="32"/>
          <w:shd w:val="clear" w:color="auto" w:fill="auto"/>
          <w:lang w:eastAsia="zh-CN"/>
        </w:rPr>
        <w:t>申报评审，</w:t>
      </w:r>
      <w:r>
        <w:rPr>
          <w:rFonts w:hint="eastAsia" w:ascii="仿宋_GB2312" w:eastAsia="仿宋_GB2312" w:hAnsiTheme="minorHAnsi" w:cstheme="minorBidi"/>
          <w:color w:val="auto"/>
          <w:kern w:val="2"/>
          <w:sz w:val="32"/>
          <w:szCs w:val="32"/>
          <w:shd w:val="clear" w:color="auto" w:fill="auto"/>
        </w:rPr>
        <w:t>外语、计算机应用能力、继续教育</w:t>
      </w:r>
      <w:r>
        <w:rPr>
          <w:rFonts w:hint="eastAsia" w:ascii="仿宋_GB2312" w:eastAsia="仿宋_GB2312" w:hAnsiTheme="minorHAnsi" w:cstheme="minorBidi"/>
          <w:color w:val="auto"/>
          <w:kern w:val="2"/>
          <w:sz w:val="32"/>
          <w:szCs w:val="32"/>
          <w:shd w:val="clear" w:color="auto" w:fill="auto"/>
          <w:lang w:eastAsia="zh-CN"/>
        </w:rPr>
        <w:t>等</w:t>
      </w:r>
      <w:r>
        <w:rPr>
          <w:rFonts w:hint="eastAsia" w:ascii="仿宋_GB2312" w:eastAsia="仿宋_GB2312" w:hAnsiTheme="minorHAnsi" w:cstheme="minorBidi"/>
          <w:color w:val="auto"/>
          <w:kern w:val="2"/>
          <w:sz w:val="32"/>
          <w:szCs w:val="32"/>
          <w:shd w:val="clear" w:color="auto" w:fill="auto"/>
        </w:rPr>
        <w:t>条件不作为</w:t>
      </w:r>
      <w:r>
        <w:rPr>
          <w:rFonts w:hint="eastAsia" w:ascii="仿宋_GB2312" w:eastAsia="仿宋_GB2312" w:hAnsiTheme="minorHAnsi" w:cstheme="minorBidi"/>
          <w:color w:val="auto"/>
          <w:kern w:val="2"/>
          <w:sz w:val="32"/>
          <w:szCs w:val="32"/>
          <w:shd w:val="clear" w:color="auto" w:fill="auto"/>
          <w:lang w:eastAsia="zh-CN"/>
        </w:rPr>
        <w:t>评审必要</w:t>
      </w:r>
      <w:r>
        <w:rPr>
          <w:rFonts w:hint="eastAsia" w:ascii="仿宋_GB2312" w:eastAsia="仿宋_GB2312" w:hAnsiTheme="minorHAnsi" w:cstheme="minorBidi"/>
          <w:color w:val="auto"/>
          <w:kern w:val="2"/>
          <w:sz w:val="32"/>
          <w:szCs w:val="32"/>
          <w:shd w:val="clear" w:color="auto" w:fill="auto"/>
        </w:rPr>
        <w:t>条件</w:t>
      </w:r>
      <w:r>
        <w:rPr>
          <w:rFonts w:hint="eastAsia" w:ascii="仿宋_GB2312" w:eastAsia="仿宋_GB2312" w:hAnsiTheme="minorHAnsi" w:cstheme="minorBidi"/>
          <w:color w:val="auto"/>
          <w:kern w:val="2"/>
          <w:sz w:val="32"/>
          <w:szCs w:val="32"/>
          <w:shd w:val="clear" w:color="auto" w:fill="auto"/>
          <w:lang w:eastAsia="zh-CN"/>
        </w:rPr>
        <w:t>。回国后在境内取得的业绩成果不纳入该“绿色通道”评审的有效材料范围，可作为参考。</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firstLine="640" w:firstLineChars="200"/>
        <w:textAlignment w:val="auto"/>
        <w:rPr>
          <w:rFonts w:hint="eastAsia" w:ascii="黑体" w:hAnsi="黑体" w:eastAsia="黑体"/>
          <w:color w:val="auto"/>
          <w:sz w:val="32"/>
          <w:szCs w:val="32"/>
        </w:rPr>
      </w:pPr>
      <w:r>
        <w:rPr>
          <w:rFonts w:ascii="Times New Roman" w:hAnsi="Times New Roman" w:eastAsia="黑体" w:cs="Times New Roman"/>
          <w:color w:val="auto"/>
          <w:sz w:val="32"/>
          <w:szCs w:val="32"/>
        </w:rPr>
        <w:t>十</w:t>
      </w:r>
      <w:r>
        <w:rPr>
          <w:rFonts w:hint="eastAsia" w:ascii="黑体" w:hAnsi="黑体" w:eastAsia="黑体"/>
          <w:color w:val="auto"/>
          <w:sz w:val="32"/>
          <w:szCs w:val="32"/>
          <w:highlight w:val="none"/>
        </w:rPr>
        <w:t>、</w:t>
      </w:r>
      <w:r>
        <w:rPr>
          <w:rFonts w:hint="eastAsia" w:ascii="黑体" w:hAnsi="黑体" w:eastAsia="黑体"/>
          <w:color w:val="auto"/>
          <w:sz w:val="32"/>
          <w:szCs w:val="32"/>
        </w:rPr>
        <w:t>其它方面</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textAlignment w:val="auto"/>
        <w:rPr>
          <w:rFonts w:hint="eastAsia" w:ascii="Times New Roman" w:hAnsi="Times New Roman" w:eastAsia="楷体_GB2312" w:cs="Times New Roman"/>
          <w:b/>
          <w:color w:val="auto"/>
          <w:sz w:val="32"/>
          <w:szCs w:val="32"/>
          <w:lang w:val="en-US" w:eastAsia="zh-CN"/>
        </w:rPr>
      </w:pPr>
      <w:r>
        <w:rPr>
          <w:rFonts w:hint="default" w:ascii="Times New Roman" w:hAnsi="Times New Roman" w:eastAsia="楷体_GB2312" w:cs="Times New Roman"/>
          <w:b/>
          <w:color w:val="auto"/>
          <w:sz w:val="32"/>
          <w:szCs w:val="32"/>
          <w:lang w:eastAsia="zh-CN"/>
        </w:rPr>
        <w:t>26</w:t>
      </w:r>
      <w:r>
        <w:rPr>
          <w:rFonts w:hint="eastAsia" w:ascii="Times New Roman" w:hAnsi="Times New Roman" w:eastAsia="楷体_GB2312" w:cs="Times New Roman"/>
          <w:b/>
          <w:color w:val="auto"/>
          <w:sz w:val="32"/>
          <w:szCs w:val="32"/>
          <w:lang w:val="en-US" w:eastAsia="zh-CN"/>
        </w:rPr>
        <w:t>．博士后在站期间的工作业绩是否可作为有效绩？</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答：博士后在站期间的工作业绩可以作为申报职称评审有效材料。</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textAlignment w:val="auto"/>
        <w:rPr>
          <w:rFonts w:hint="eastAsia" w:ascii="Times New Roman" w:hAnsi="Times New Roman" w:eastAsia="楷体_GB2312" w:cs="Times New Roman"/>
          <w:b/>
          <w:color w:val="auto"/>
          <w:sz w:val="32"/>
          <w:szCs w:val="32"/>
          <w:lang w:val="en-US" w:eastAsia="zh-CN"/>
        </w:rPr>
      </w:pPr>
      <w:r>
        <w:rPr>
          <w:rFonts w:hint="default" w:ascii="Times New Roman" w:hAnsi="Times New Roman" w:eastAsia="楷体_GB2312" w:cs="Times New Roman"/>
          <w:b/>
          <w:color w:val="auto"/>
          <w:sz w:val="32"/>
          <w:szCs w:val="32"/>
          <w:lang w:eastAsia="zh-CN"/>
        </w:rPr>
        <w:t>27</w:t>
      </w:r>
      <w:r>
        <w:rPr>
          <w:rFonts w:hint="eastAsia" w:ascii="Times New Roman" w:hAnsi="Times New Roman" w:eastAsia="楷体_GB2312" w:cs="Times New Roman"/>
          <w:b/>
          <w:color w:val="auto"/>
          <w:sz w:val="32"/>
          <w:szCs w:val="32"/>
          <w:lang w:val="en-US" w:eastAsia="zh-CN"/>
        </w:rPr>
        <w:t>．哪些专业已实行全国统考，不再进行相应的职称评审或认定？</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答：根据</w:t>
      </w:r>
      <w:r>
        <w:rPr>
          <w:rFonts w:hint="eastAsia" w:ascii="Times New Roman" w:hAnsi="Times New Roman" w:eastAsia="仿宋_GB2312" w:cs="Times New Roman"/>
          <w:color w:val="auto"/>
          <w:sz w:val="32"/>
          <w:szCs w:val="32"/>
        </w:rPr>
        <w:t>中共中央办公厅 国务院办公厅印发《关于深化职称制度改革的意见》的通知（中办发〔2016〕77号</w:t>
      </w:r>
      <w:r>
        <w:rPr>
          <w:rFonts w:hint="eastAsia" w:ascii="仿宋_GB2312" w:hAnsi="仿宋_GB2312" w:eastAsia="仿宋_GB2312" w:cs="仿宋_GB2312"/>
          <w:color w:val="auto"/>
          <w:sz w:val="32"/>
          <w:szCs w:val="32"/>
          <w:lang w:val="en"/>
        </w:rPr>
        <w:t>)</w:t>
      </w:r>
      <w:r>
        <w:rPr>
          <w:rFonts w:ascii="Times New Roman" w:hAnsi="Times New Roman" w:eastAsia="仿宋_GB2312" w:cs="Times New Roman"/>
          <w:color w:val="auto"/>
          <w:sz w:val="32"/>
          <w:szCs w:val="32"/>
        </w:rPr>
        <w:t>，实行</w:t>
      </w:r>
      <w:r>
        <w:rPr>
          <w:rFonts w:hint="default" w:ascii="Times New Roman" w:hAnsi="Times New Roman" w:eastAsia="仿宋_GB2312" w:cs="Times New Roman"/>
          <w:color w:val="auto"/>
          <w:sz w:val="32"/>
          <w:szCs w:val="32"/>
        </w:rPr>
        <w:t>全国统一考试的专业不再进行相应的职称评审或认定。目前，会计、审计、统计、经济、卫生、船舶、翻译、出版、通信、安全、造价专业的初、中级以及计算机技术与软件初、中、高级等专业已实行全国统考，不再开展相应的职称评审或认定。</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textAlignment w:val="auto"/>
        <w:rPr>
          <w:rFonts w:hint="eastAsia" w:ascii="Times New Roman" w:hAnsi="Times New Roman" w:eastAsia="楷体_GB2312" w:cs="Times New Roman"/>
          <w:b/>
          <w:color w:val="auto"/>
          <w:sz w:val="32"/>
          <w:szCs w:val="32"/>
          <w:lang w:val="en-US" w:eastAsia="zh-CN"/>
        </w:rPr>
      </w:pPr>
      <w:bookmarkStart w:id="8" w:name="OLE_LINK15"/>
      <w:r>
        <w:rPr>
          <w:rFonts w:hint="default" w:ascii="Times New Roman" w:hAnsi="Times New Roman" w:eastAsia="楷体_GB2312" w:cs="Times New Roman"/>
          <w:b/>
          <w:color w:val="auto"/>
          <w:sz w:val="32"/>
          <w:szCs w:val="32"/>
          <w:lang w:eastAsia="zh-CN"/>
        </w:rPr>
        <w:t>28</w:t>
      </w:r>
      <w:r>
        <w:rPr>
          <w:rFonts w:hint="default" w:ascii="Times New Roman" w:hAnsi="Times New Roman" w:eastAsia="楷体_GB2312" w:cs="Times New Roman"/>
          <w:b/>
          <w:color w:val="auto"/>
          <w:sz w:val="32"/>
          <w:szCs w:val="32"/>
          <w:lang w:val="en-US" w:eastAsia="zh-CN"/>
        </w:rPr>
        <w:t>．</w:t>
      </w:r>
      <w:r>
        <w:rPr>
          <w:rFonts w:hint="eastAsia" w:ascii="Times New Roman" w:hAnsi="Times New Roman" w:eastAsia="楷体_GB2312" w:cs="Times New Roman"/>
          <w:b/>
          <w:color w:val="auto"/>
          <w:sz w:val="32"/>
          <w:szCs w:val="32"/>
          <w:lang w:val="en-US" w:eastAsia="zh-CN"/>
        </w:rPr>
        <w:t>评前、评后“双公示”制度，有何要求？</w:t>
      </w:r>
    </w:p>
    <w:bookmarkEnd w:id="8"/>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0"/>
        <w:textAlignment w:val="auto"/>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答：各相关单位、各级评委办要严格按照省市职称评审工作要求，落实好</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评前公示</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、评审通过人员</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评后公示</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的</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双公示</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制度，公示时间不少</w:t>
      </w:r>
      <w:r>
        <w:rPr>
          <w:rFonts w:ascii="Times New Roman" w:hAnsi="Times New Roman" w:eastAsia="仿宋_GB2312" w:cs="Times New Roman"/>
          <w:color w:val="auto"/>
          <w:sz w:val="32"/>
          <w:szCs w:val="32"/>
        </w:rPr>
        <w:t>于5个工作日</w:t>
      </w:r>
      <w:r>
        <w:rPr>
          <w:rFonts w:hint="default" w:ascii="Times New Roman" w:hAnsi="Times New Roman" w:eastAsia="仿宋_GB2312" w:cs="Times New Roman"/>
          <w:color w:val="auto"/>
          <w:sz w:val="32"/>
          <w:szCs w:val="32"/>
          <w:lang w:eastAsia="zh-CN"/>
        </w:rPr>
        <w:t>（国家法定工作日）</w:t>
      </w:r>
      <w:r>
        <w:rPr>
          <w:rFonts w:ascii="Times New Roman" w:hAnsi="Times New Roman" w:eastAsia="仿宋_GB2312" w:cs="Times New Roman"/>
          <w:color w:val="auto"/>
          <w:sz w:val="32"/>
          <w:szCs w:val="32"/>
        </w:rPr>
        <w:t>。</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0"/>
        <w:textAlignment w:val="auto"/>
        <w:rPr>
          <w:rFonts w:hint="eastAsia" w:ascii="仿宋_GB2312" w:eastAsia="仿宋_GB2312"/>
          <w:color w:val="auto"/>
          <w:sz w:val="32"/>
          <w:szCs w:val="32"/>
        </w:rPr>
      </w:pPr>
      <w:r>
        <w:rPr>
          <w:rFonts w:ascii="Times New Roman" w:hAnsi="Times New Roman" w:eastAsia="仿宋_GB2312" w:cs="Times New Roman"/>
          <w:color w:val="auto"/>
          <w:sz w:val="32"/>
          <w:szCs w:val="32"/>
        </w:rPr>
        <w:t>评前公示</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单位要按规定将申报材料，特别</w:t>
      </w:r>
      <w:r>
        <w:rPr>
          <w:rFonts w:hint="default" w:ascii="Times New Roman" w:hAnsi="Times New Roman" w:eastAsia="仿宋_GB2312" w:cs="Times New Roman"/>
          <w:color w:val="auto"/>
          <w:sz w:val="32"/>
          <w:szCs w:val="32"/>
        </w:rPr>
        <w:t>是《高（中）级专业技术资格申报人基本情况及评审登记表》和投诉受理部门及电话，在单位显著位置张榜或单位网站首页进行公</w:t>
      </w:r>
      <w:r>
        <w:rPr>
          <w:rFonts w:hint="eastAsia" w:ascii="仿宋_GB2312" w:eastAsia="仿宋_GB2312"/>
          <w:color w:val="auto"/>
          <w:sz w:val="32"/>
          <w:szCs w:val="32"/>
        </w:rPr>
        <w:t>示，非无纸化评审的还需将其他申报材料放置在单位会议室等公共场所，以供查验。</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auto"/>
          <w:sz w:val="32"/>
          <w:szCs w:val="32"/>
        </w:rPr>
      </w:pPr>
      <w:r>
        <w:rPr>
          <w:rFonts w:hint="eastAsia" w:ascii="仿宋_GB2312" w:eastAsia="仿宋_GB2312"/>
          <w:color w:val="auto"/>
          <w:sz w:val="32"/>
          <w:szCs w:val="32"/>
        </w:rPr>
        <w:t>评后公示，市</w:t>
      </w:r>
      <w:r>
        <w:rPr>
          <w:rFonts w:hint="eastAsia" w:ascii="仿宋_GB2312" w:eastAsia="仿宋_GB2312"/>
          <w:color w:val="auto"/>
          <w:sz w:val="32"/>
          <w:szCs w:val="32"/>
          <w:lang w:eastAsia="zh-CN"/>
        </w:rPr>
        <w:t>人力资源社会保障</w:t>
      </w:r>
      <w:r>
        <w:rPr>
          <w:rFonts w:hint="eastAsia" w:ascii="仿宋_GB2312" w:eastAsia="仿宋_GB2312"/>
          <w:color w:val="auto"/>
          <w:sz w:val="32"/>
          <w:szCs w:val="32"/>
        </w:rPr>
        <w:t>局将在门户网</w:t>
      </w:r>
      <w:r>
        <w:rPr>
          <w:rFonts w:hint="eastAsia" w:ascii="仿宋_GB2312" w:hAnsi="仿宋_GB2312" w:eastAsia="仿宋_GB2312" w:cs="仿宋_GB2312"/>
          <w:color w:val="auto"/>
          <w:sz w:val="32"/>
          <w:szCs w:val="32"/>
        </w:rPr>
        <w:t>站“广州职称”</w:t>
      </w:r>
      <w:r>
        <w:rPr>
          <w:rFonts w:hint="default" w:ascii="Times New Roman" w:hAnsi="Times New Roman" w:eastAsia="仿宋_GB2312" w:cs="Times New Roman"/>
          <w:color w:val="auto"/>
          <w:sz w:val="32"/>
          <w:szCs w:val="32"/>
        </w:rPr>
        <w:t>——</w:t>
      </w:r>
      <w:r>
        <w:rPr>
          <w:rFonts w:hint="eastAsia" w:ascii="仿宋_GB2312" w:eastAsia="仿宋_GB2312"/>
          <w:color w:val="auto"/>
          <w:sz w:val="32"/>
          <w:szCs w:val="32"/>
        </w:rPr>
        <w:t>“通知公告”栏目（</w:t>
      </w:r>
      <w:r>
        <w:rPr>
          <w:rFonts w:hint="eastAsia" w:ascii="仿宋_GB2312" w:eastAsia="仿宋_GB2312"/>
          <w:color w:val="auto"/>
          <w:sz w:val="32"/>
          <w:szCs w:val="32"/>
          <w:lang w:eastAsia="zh-CN"/>
        </w:rPr>
        <w:t>网址</w:t>
      </w:r>
      <w:r>
        <w:rPr>
          <w:rFonts w:hint="eastAsia" w:ascii="仿宋_GB2312" w:eastAsia="仿宋_GB2312"/>
          <w:color w:val="auto"/>
          <w:sz w:val="32"/>
          <w:szCs w:val="32"/>
          <w:u w:val="none"/>
          <w:lang w:eastAsia="zh-CN"/>
        </w:rPr>
        <w:t>：</w:t>
      </w:r>
      <w:r>
        <w:rPr>
          <w:rFonts w:hint="eastAsia" w:ascii="Times New Roman" w:hAnsi="Times New Roman" w:eastAsia="仿宋_GB2312" w:cs="Times New Roman"/>
          <w:color w:val="auto"/>
          <w:sz w:val="32"/>
          <w:szCs w:val="32"/>
          <w:u w:val="none"/>
        </w:rPr>
        <w:fldChar w:fldCharType="begin"/>
      </w:r>
      <w:r>
        <w:rPr>
          <w:rFonts w:hint="eastAsia" w:ascii="Times New Roman" w:hAnsi="Times New Roman" w:eastAsia="仿宋_GB2312" w:cs="Times New Roman"/>
          <w:color w:val="auto"/>
          <w:sz w:val="32"/>
          <w:szCs w:val="32"/>
          <w:u w:val="none"/>
        </w:rPr>
        <w:instrText xml:space="preserve"> HYPERLINK "http://rsj.gz.gov.cn/ywzt/rcgz/gzzc/tzgg/tzgg/" </w:instrText>
      </w:r>
      <w:r>
        <w:rPr>
          <w:rFonts w:hint="eastAsia" w:ascii="Times New Roman" w:hAnsi="Times New Roman" w:eastAsia="仿宋_GB2312" w:cs="Times New Roman"/>
          <w:color w:val="auto"/>
          <w:sz w:val="32"/>
          <w:szCs w:val="32"/>
          <w:u w:val="none"/>
        </w:rPr>
        <w:fldChar w:fldCharType="separate"/>
      </w:r>
      <w:r>
        <w:rPr>
          <w:rStyle w:val="18"/>
          <w:rFonts w:hint="eastAsia" w:ascii="Times New Roman" w:hAnsi="Times New Roman" w:eastAsia="仿宋_GB2312" w:cs="Times New Roman"/>
          <w:color w:val="auto"/>
          <w:sz w:val="32"/>
          <w:szCs w:val="32"/>
          <w:u w:val="none"/>
        </w:rPr>
        <w:t>http://rsj.gz.gov.cn/ywzt/rcgz/gzzc/tzgg/tzgg/</w:t>
      </w:r>
      <w:r>
        <w:rPr>
          <w:rFonts w:hint="eastAsia" w:ascii="Times New Roman" w:hAnsi="Times New Roman" w:eastAsia="仿宋_GB2312" w:cs="Times New Roman"/>
          <w:color w:val="auto"/>
          <w:sz w:val="32"/>
          <w:szCs w:val="32"/>
          <w:u w:val="none"/>
        </w:rPr>
        <w:fldChar w:fldCharType="end"/>
      </w:r>
      <w:r>
        <w:rPr>
          <w:rFonts w:ascii="Times New Roman" w:hAnsi="Times New Roman" w:eastAsia="仿宋_GB2312" w:cs="Times New Roman"/>
          <w:color w:val="auto"/>
          <w:sz w:val="32"/>
          <w:szCs w:val="32"/>
          <w:u w:val="none"/>
        </w:rPr>
        <w:t>），对</w:t>
      </w:r>
      <w:r>
        <w:rPr>
          <w:rFonts w:ascii="Times New Roman" w:hAnsi="Times New Roman" w:eastAsia="仿宋_GB2312" w:cs="Times New Roman"/>
          <w:color w:val="auto"/>
          <w:sz w:val="32"/>
          <w:szCs w:val="32"/>
        </w:rPr>
        <w:t>评审通过人员名单统一进行评后网上公示，评委办应同时将评审通过人员名单、通过的资格名称反馈至申报人所在单位，并</w:t>
      </w:r>
      <w:r>
        <w:rPr>
          <w:rFonts w:hint="eastAsia" w:ascii="Times New Roman" w:hAnsi="Times New Roman" w:eastAsia="仿宋_GB2312" w:cs="Times New Roman"/>
          <w:color w:val="auto"/>
          <w:sz w:val="32"/>
          <w:szCs w:val="32"/>
          <w:lang w:eastAsia="zh-CN"/>
        </w:rPr>
        <w:t>同步</w:t>
      </w:r>
      <w:r>
        <w:rPr>
          <w:rFonts w:ascii="Times New Roman" w:hAnsi="Times New Roman" w:eastAsia="仿宋_GB2312" w:cs="Times New Roman"/>
          <w:color w:val="auto"/>
          <w:sz w:val="32"/>
          <w:szCs w:val="32"/>
        </w:rPr>
        <w:t>在单位显著位置张榜或单位网站进行评后公示。</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textAlignment w:val="auto"/>
        <w:rPr>
          <w:rFonts w:hint="eastAsia" w:ascii="Times New Roman" w:hAnsi="Times New Roman" w:eastAsia="楷体_GB2312" w:cs="Times New Roman"/>
          <w:b/>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color w:val="000000" w:themeColor="text1"/>
          <w:sz w:val="32"/>
          <w:szCs w:val="32"/>
          <w:lang w:eastAsia="zh-CN"/>
          <w14:textFill>
            <w14:solidFill>
              <w14:schemeClr w14:val="tx1"/>
            </w14:solidFill>
          </w14:textFill>
        </w:rPr>
        <w:t>29</w:t>
      </w:r>
      <w:r>
        <w:rPr>
          <w:rFonts w:hint="eastAsia" w:ascii="Times New Roman" w:hAnsi="Times New Roman" w:eastAsia="楷体_GB2312" w:cs="Times New Roman"/>
          <w:b/>
          <w:color w:val="000000" w:themeColor="text1"/>
          <w:sz w:val="32"/>
          <w:szCs w:val="32"/>
          <w:lang w:val="en-US" w:eastAsia="zh-CN"/>
          <w14:textFill>
            <w14:solidFill>
              <w14:schemeClr w14:val="tx1"/>
            </w14:solidFill>
          </w14:textFill>
        </w:rPr>
        <w:t>．学校教师同时在企业兼（挂）职，申报非教师系列的其它职称有何要求？</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答：</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属于个人行为的兼职经历与业绩不能用于申报职称。</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2</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教师兼（挂）职，应由单位批准（须提供单位证明、相关佐证材料，并提交送审和上传至系统）。</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3</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学校教师在兼（挂）职企业取得的业绩，需加具企业、学校意见和公章，并提交送审和上传至系统。</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4</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在学校组织的社会实践中，在教师指导下，学生取得的业绩不应算作教师在兼（挂）职企业中取得的业绩。</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十</w:t>
      </w:r>
      <w:r>
        <w:rPr>
          <w:rFonts w:hint="eastAsia" w:ascii="黑体" w:hAnsi="黑体" w:eastAsia="黑体"/>
          <w:color w:val="auto"/>
          <w:sz w:val="32"/>
          <w:szCs w:val="32"/>
          <w:highlight w:val="none"/>
        </w:rPr>
        <w:t>一</w:t>
      </w:r>
      <w:r>
        <w:rPr>
          <w:rFonts w:ascii="Times New Roman" w:hAnsi="Times New Roman" w:eastAsia="黑体" w:cs="Times New Roman"/>
          <w:color w:val="auto"/>
          <w:sz w:val="32"/>
          <w:szCs w:val="32"/>
        </w:rPr>
        <w:t>、系统填报</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textAlignment w:val="auto"/>
        <w:rPr>
          <w:rFonts w:hint="eastAsia" w:ascii="Times New Roman" w:hAnsi="Times New Roman" w:eastAsia="楷体_GB2312" w:cs="Times New Roman"/>
          <w:b/>
          <w:color w:val="auto"/>
          <w:sz w:val="32"/>
          <w:szCs w:val="32"/>
          <w:lang w:val="en-US" w:eastAsia="zh-CN"/>
        </w:rPr>
      </w:pPr>
      <w:r>
        <w:rPr>
          <w:rFonts w:hint="default" w:ascii="Times New Roman" w:hAnsi="Times New Roman" w:eastAsia="楷体_GB2312" w:cs="Times New Roman"/>
          <w:b/>
          <w:color w:val="auto"/>
          <w:sz w:val="32"/>
          <w:szCs w:val="32"/>
          <w:lang w:eastAsia="zh-CN"/>
        </w:rPr>
        <w:t>30</w:t>
      </w:r>
      <w:r>
        <w:rPr>
          <w:rFonts w:hint="eastAsia" w:ascii="Times New Roman" w:hAnsi="Times New Roman" w:eastAsia="楷体_GB2312" w:cs="Times New Roman"/>
          <w:b/>
          <w:color w:val="auto"/>
          <w:sz w:val="32"/>
          <w:szCs w:val="32"/>
          <w:lang w:val="en-US" w:eastAsia="zh-CN"/>
        </w:rPr>
        <w:t>．送广东省（外）评委会申报职称的申报人，除在我市“职称业务申报与管理系统”填报外，还需填报哪些系统？</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auto"/>
          <w:sz w:val="32"/>
          <w:szCs w:val="32"/>
        </w:rPr>
      </w:pPr>
      <w:r>
        <w:rPr>
          <w:rFonts w:hint="eastAsia" w:ascii="仿宋_GB2312" w:eastAsia="仿宋_GB2312"/>
          <w:color w:val="auto"/>
          <w:sz w:val="32"/>
          <w:szCs w:val="32"/>
        </w:rPr>
        <w:t>答：送广东省（外）评委会申报职称的申报人，除在我市“职称业务申报与管理系统”完成网上申报外，还应通过“广东省专业技术人才职称管理系统”（</w:t>
      </w:r>
      <w:r>
        <w:rPr>
          <w:rFonts w:hint="eastAsia" w:ascii="仿宋_GB2312" w:eastAsia="仿宋_GB2312"/>
          <w:color w:val="auto"/>
          <w:sz w:val="32"/>
          <w:szCs w:val="32"/>
          <w:lang w:eastAsia="zh-CN"/>
        </w:rPr>
        <w:t>网址：</w:t>
      </w:r>
      <w:r>
        <w:rPr>
          <w:rFonts w:hint="eastAsia" w:ascii="Times New Roman" w:hAnsi="Times New Roman" w:eastAsia="仿宋_GB2312" w:cs="Times New Roman"/>
          <w:color w:val="auto"/>
          <w:sz w:val="32"/>
          <w:szCs w:val="32"/>
          <w:u w:val="none"/>
        </w:rPr>
        <w:fldChar w:fldCharType="begin"/>
      </w:r>
      <w:r>
        <w:rPr>
          <w:rFonts w:hint="eastAsia" w:ascii="Times New Roman" w:hAnsi="Times New Roman" w:eastAsia="仿宋_GB2312" w:cs="Times New Roman"/>
          <w:color w:val="auto"/>
          <w:sz w:val="32"/>
          <w:szCs w:val="32"/>
          <w:u w:val="none"/>
        </w:rPr>
        <w:instrText xml:space="preserve"> HYPERLINK "https://ggfw.hrss.gd.gov.cn/gdweb/ggfw/web/pub/ggfwzyjs.do" </w:instrText>
      </w:r>
      <w:r>
        <w:rPr>
          <w:rFonts w:hint="eastAsia" w:ascii="Times New Roman" w:hAnsi="Times New Roman" w:eastAsia="仿宋_GB2312" w:cs="Times New Roman"/>
          <w:color w:val="auto"/>
          <w:sz w:val="32"/>
          <w:szCs w:val="32"/>
          <w:u w:val="none"/>
        </w:rPr>
        <w:fldChar w:fldCharType="separate"/>
      </w:r>
      <w:r>
        <w:rPr>
          <w:rStyle w:val="18"/>
          <w:rFonts w:hint="eastAsia" w:ascii="Times New Roman" w:hAnsi="Times New Roman" w:eastAsia="仿宋_GB2312" w:cs="Times New Roman"/>
          <w:color w:val="auto"/>
          <w:sz w:val="32"/>
          <w:szCs w:val="32"/>
          <w:u w:val="none"/>
        </w:rPr>
        <w:t>https://ggfw.hrss.gd.gov.cn/gdweb/ggfw/web/pub/ggfwzyjs.do</w:t>
      </w:r>
      <w:r>
        <w:rPr>
          <w:rFonts w:hint="eastAsia" w:ascii="Times New Roman" w:hAnsi="Times New Roman" w:eastAsia="仿宋_GB2312" w:cs="Times New Roman"/>
          <w:color w:val="auto"/>
          <w:sz w:val="32"/>
          <w:szCs w:val="32"/>
          <w:u w:val="none"/>
        </w:rPr>
        <w:fldChar w:fldCharType="end"/>
      </w:r>
      <w:r>
        <w:rPr>
          <w:rFonts w:ascii="Times New Roman" w:hAnsi="Times New Roman" w:eastAsia="仿宋_GB2312" w:cs="Times New Roman"/>
          <w:color w:val="auto"/>
          <w:sz w:val="32"/>
          <w:szCs w:val="32"/>
          <w:u w:val="none"/>
        </w:rPr>
        <w:t>）</w:t>
      </w:r>
      <w:r>
        <w:rPr>
          <w:rFonts w:ascii="Times New Roman" w:hAnsi="Times New Roman" w:eastAsia="仿宋_GB2312" w:cs="Times New Roman"/>
          <w:color w:val="auto"/>
          <w:sz w:val="32"/>
          <w:szCs w:val="32"/>
        </w:rPr>
        <w:t>申报（另有规定的省评委会除外）。</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textAlignment w:val="auto"/>
        <w:rPr>
          <w:rFonts w:hint="eastAsia" w:ascii="Times New Roman" w:hAnsi="Times New Roman" w:eastAsia="楷体_GB2312" w:cs="Times New Roman"/>
          <w:b/>
          <w:color w:val="auto"/>
          <w:sz w:val="32"/>
          <w:szCs w:val="32"/>
          <w:lang w:val="en-US" w:eastAsia="zh-CN"/>
        </w:rPr>
      </w:pPr>
      <w:r>
        <w:rPr>
          <w:rFonts w:hint="default" w:ascii="Times New Roman" w:hAnsi="Times New Roman" w:eastAsia="楷体_GB2312" w:cs="Times New Roman"/>
          <w:b/>
          <w:color w:val="auto"/>
          <w:sz w:val="32"/>
          <w:szCs w:val="32"/>
          <w:lang w:eastAsia="zh-CN"/>
        </w:rPr>
        <w:t>31</w:t>
      </w:r>
      <w:r>
        <w:rPr>
          <w:rFonts w:hint="eastAsia" w:ascii="Times New Roman" w:hAnsi="Times New Roman" w:eastAsia="楷体_GB2312" w:cs="Times New Roman"/>
          <w:b/>
          <w:color w:val="auto"/>
          <w:sz w:val="32"/>
          <w:szCs w:val="32"/>
          <w:lang w:val="en-US" w:eastAsia="zh-CN"/>
        </w:rPr>
        <w:t>．在填报“广东省专业技术人才职称管理系统”时，“人事管理单位”和“主管单位”应如何填报？</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答：在填报“广东省专业技术人才职称管理系统”时，“人事管理单位”和“主管单位”须选择报送“广州市人事服务中心”（广州市人事考试和专业技术资格评价中心）。</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textAlignment w:val="auto"/>
        <w:rPr>
          <w:rFonts w:hint="eastAsia" w:ascii="Times New Roman" w:hAnsi="Times New Roman" w:eastAsia="楷体_GB2312" w:cs="Times New Roman"/>
          <w:b/>
          <w:color w:val="auto"/>
          <w:sz w:val="32"/>
          <w:szCs w:val="32"/>
          <w:lang w:val="en-US" w:eastAsia="zh-CN"/>
        </w:rPr>
      </w:pPr>
      <w:r>
        <w:rPr>
          <w:rFonts w:hint="default" w:ascii="Times New Roman" w:hAnsi="Times New Roman" w:eastAsia="楷体_GB2312" w:cs="Times New Roman"/>
          <w:b/>
          <w:color w:val="auto"/>
          <w:sz w:val="32"/>
          <w:szCs w:val="32"/>
          <w:lang w:eastAsia="zh-CN"/>
        </w:rPr>
        <w:t>32</w:t>
      </w:r>
      <w:r>
        <w:rPr>
          <w:rFonts w:hint="eastAsia" w:ascii="Times New Roman" w:hAnsi="Times New Roman" w:eastAsia="楷体_GB2312" w:cs="Times New Roman"/>
          <w:b/>
          <w:color w:val="auto"/>
          <w:sz w:val="32"/>
          <w:szCs w:val="32"/>
          <w:lang w:val="en-US" w:eastAsia="zh-CN"/>
        </w:rPr>
        <w:t>．送广东省（外）评委会材料审核通过后如何打印职称评审材料评前审核表（电子印章）？</w:t>
      </w:r>
    </w:p>
    <w:p>
      <w:pPr>
        <w:keepNext w:val="0"/>
        <w:keepLines w:val="0"/>
        <w:pageBreakBefore w:val="0"/>
        <w:widowControl w:val="0"/>
        <w:numPr>
          <w:ilvl w:val="-1"/>
          <w:numId w:val="0"/>
        </w:numPr>
        <w:kinsoku/>
        <w:wordWrap/>
        <w:overflowPunct w:val="0"/>
        <w:topLinePunct w:val="0"/>
        <w:autoSpaceDE/>
        <w:autoSpaceDN/>
        <w:bidi w:val="0"/>
        <w:adjustRightInd w:val="0"/>
        <w:snapToGrid w:val="0"/>
        <w:spacing w:line="600" w:lineRule="exact"/>
        <w:ind w:firstLine="640" w:firstLineChars="200"/>
        <w:textAlignment w:val="auto"/>
        <w:rPr>
          <w:rFonts w:hint="default" w:ascii="仿宋_GB2312" w:eastAsia="仿宋_GB2312"/>
          <w:b/>
          <w:color w:val="auto"/>
          <w:sz w:val="32"/>
          <w:szCs w:val="32"/>
          <w:highlight w:val="none"/>
          <w:lang w:val="en-US" w:eastAsia="zh-CN"/>
        </w:rPr>
      </w:pPr>
      <w:r>
        <w:rPr>
          <w:rFonts w:hint="eastAsia" w:ascii="仿宋_GB2312" w:eastAsia="仿宋_GB2312"/>
          <w:b w:val="0"/>
          <w:bCs/>
          <w:color w:val="auto"/>
          <w:sz w:val="32"/>
          <w:szCs w:val="32"/>
          <w:highlight w:val="none"/>
          <w:lang w:val="en-US" w:eastAsia="zh-CN"/>
        </w:rPr>
        <w:t>答：</w:t>
      </w:r>
      <w:r>
        <w:rPr>
          <w:rFonts w:hint="default" w:ascii="Times New Roman" w:hAnsi="Times New Roman" w:eastAsia="仿宋_GB2312" w:cs="Times New Roman"/>
          <w:i w:val="0"/>
          <w:caps w:val="0"/>
          <w:color w:val="auto"/>
          <w:spacing w:val="0"/>
          <w:sz w:val="32"/>
          <w:szCs w:val="32"/>
          <w:highlight w:val="none"/>
          <w:shd w:val="clear"/>
        </w:rPr>
        <w:t>登录广州市职称业务申报与管理系统</w:t>
      </w:r>
      <w:r>
        <w:rPr>
          <w:rFonts w:hint="eastAsia" w:ascii="Times New Roman" w:hAnsi="Times New Roman" w:eastAsia="仿宋_GB2312" w:cs="Times New Roman"/>
          <w:i w:val="0"/>
          <w:caps w:val="0"/>
          <w:color w:val="auto"/>
          <w:spacing w:val="0"/>
          <w:sz w:val="32"/>
          <w:szCs w:val="32"/>
          <w:highlight w:val="none"/>
          <w:shd w:val="clear"/>
          <w:lang w:eastAsia="zh-CN"/>
        </w:rPr>
        <w:t>“</w:t>
      </w:r>
      <w:r>
        <w:rPr>
          <w:rFonts w:hint="default" w:ascii="Times New Roman" w:hAnsi="Times New Roman" w:eastAsia="仿宋_GB2312" w:cs="Times New Roman"/>
          <w:i w:val="0"/>
          <w:caps w:val="0"/>
          <w:color w:val="auto"/>
          <w:spacing w:val="0"/>
          <w:sz w:val="32"/>
          <w:szCs w:val="32"/>
          <w:highlight w:val="none"/>
          <w:shd w:val="clear"/>
        </w:rPr>
        <w:t>个人用户</w:t>
      </w:r>
      <w:r>
        <w:rPr>
          <w:rFonts w:hint="eastAsia" w:ascii="Times New Roman" w:hAnsi="Times New Roman" w:eastAsia="仿宋_GB2312" w:cs="Times New Roman"/>
          <w:i w:val="0"/>
          <w:caps w:val="0"/>
          <w:color w:val="auto"/>
          <w:spacing w:val="0"/>
          <w:sz w:val="32"/>
          <w:szCs w:val="32"/>
          <w:highlight w:val="none"/>
          <w:shd w:val="clear"/>
          <w:lang w:eastAsia="zh-CN"/>
        </w:rPr>
        <w:t>”</w:t>
      </w:r>
      <w:r>
        <w:rPr>
          <w:rFonts w:hint="default" w:ascii="Times New Roman" w:hAnsi="Times New Roman" w:eastAsia="仿宋_GB2312" w:cs="Times New Roman"/>
          <w:i w:val="0"/>
          <w:caps w:val="0"/>
          <w:color w:val="auto"/>
          <w:spacing w:val="0"/>
          <w:sz w:val="32"/>
          <w:szCs w:val="32"/>
          <w:highlight w:val="none"/>
          <w:shd w:val="clear"/>
        </w:rPr>
        <w:t>权限，点击界面左侧目录</w:t>
      </w:r>
      <w:r>
        <w:rPr>
          <w:rFonts w:hint="eastAsia" w:ascii="Times New Roman" w:hAnsi="Times New Roman" w:eastAsia="仿宋_GB2312" w:cs="Times New Roman"/>
          <w:i w:val="0"/>
          <w:caps w:val="0"/>
          <w:color w:val="auto"/>
          <w:spacing w:val="0"/>
          <w:sz w:val="32"/>
          <w:szCs w:val="32"/>
          <w:highlight w:val="none"/>
          <w:shd w:val="clear"/>
          <w:lang w:eastAsia="zh-CN"/>
        </w:rPr>
        <w:t>“</w:t>
      </w:r>
      <w:r>
        <w:rPr>
          <w:rFonts w:hint="default" w:ascii="Times New Roman" w:hAnsi="Times New Roman" w:eastAsia="仿宋_GB2312" w:cs="Times New Roman"/>
          <w:i w:val="0"/>
          <w:caps w:val="0"/>
          <w:color w:val="auto"/>
          <w:spacing w:val="0"/>
          <w:sz w:val="32"/>
          <w:szCs w:val="32"/>
          <w:highlight w:val="none"/>
          <w:shd w:val="clear"/>
        </w:rPr>
        <w:t>个人申报业务查询</w:t>
      </w:r>
      <w:r>
        <w:rPr>
          <w:rFonts w:hint="eastAsia" w:ascii="Times New Roman" w:hAnsi="Times New Roman" w:eastAsia="仿宋_GB2312" w:cs="Times New Roman"/>
          <w:i w:val="0"/>
          <w:caps w:val="0"/>
          <w:color w:val="auto"/>
          <w:spacing w:val="0"/>
          <w:sz w:val="32"/>
          <w:szCs w:val="32"/>
          <w:highlight w:val="none"/>
          <w:shd w:val="clear"/>
          <w:lang w:eastAsia="zh-CN"/>
        </w:rPr>
        <w:t>”</w:t>
      </w:r>
      <w:r>
        <w:rPr>
          <w:rFonts w:hint="default" w:ascii="Times New Roman" w:hAnsi="Times New Roman" w:eastAsia="仿宋_GB2312" w:cs="Times New Roman"/>
          <w:i w:val="0"/>
          <w:caps w:val="0"/>
          <w:color w:val="auto"/>
          <w:spacing w:val="0"/>
          <w:sz w:val="32"/>
          <w:szCs w:val="32"/>
          <w:highlight w:val="none"/>
          <w:shd w:val="clear"/>
        </w:rPr>
        <w:t>进入相应的办理业务，在右侧界面最下方</w:t>
      </w:r>
      <w:r>
        <w:rPr>
          <w:rFonts w:hint="eastAsia" w:ascii="Times New Roman" w:hAnsi="Times New Roman" w:eastAsia="仿宋_GB2312" w:cs="Times New Roman"/>
          <w:i w:val="0"/>
          <w:caps w:val="0"/>
          <w:color w:val="auto"/>
          <w:spacing w:val="0"/>
          <w:sz w:val="32"/>
          <w:szCs w:val="32"/>
          <w:highlight w:val="none"/>
          <w:shd w:val="clear"/>
          <w:lang w:eastAsia="zh-CN"/>
        </w:rPr>
        <w:t>“</w:t>
      </w:r>
      <w:r>
        <w:rPr>
          <w:rFonts w:hint="default" w:ascii="Times New Roman" w:hAnsi="Times New Roman" w:eastAsia="仿宋_GB2312" w:cs="Times New Roman"/>
          <w:i w:val="0"/>
          <w:caps w:val="0"/>
          <w:color w:val="auto"/>
          <w:spacing w:val="0"/>
          <w:sz w:val="32"/>
          <w:szCs w:val="32"/>
          <w:highlight w:val="none"/>
          <w:shd w:val="clear"/>
        </w:rPr>
        <w:t>电子印章</w:t>
      </w:r>
      <w:r>
        <w:rPr>
          <w:rFonts w:hint="eastAsia" w:ascii="Times New Roman" w:hAnsi="Times New Roman" w:eastAsia="仿宋_GB2312" w:cs="Times New Roman"/>
          <w:i w:val="0"/>
          <w:caps w:val="0"/>
          <w:color w:val="auto"/>
          <w:spacing w:val="0"/>
          <w:sz w:val="32"/>
          <w:szCs w:val="32"/>
          <w:highlight w:val="none"/>
          <w:shd w:val="clear"/>
          <w:lang w:eastAsia="zh-CN"/>
        </w:rPr>
        <w:t>”</w:t>
      </w:r>
      <w:r>
        <w:rPr>
          <w:rFonts w:hint="default" w:ascii="Times New Roman" w:hAnsi="Times New Roman" w:eastAsia="仿宋_GB2312" w:cs="Times New Roman"/>
          <w:i w:val="0"/>
          <w:caps w:val="0"/>
          <w:color w:val="auto"/>
          <w:spacing w:val="0"/>
          <w:sz w:val="32"/>
          <w:szCs w:val="32"/>
          <w:highlight w:val="none"/>
          <w:shd w:val="clear"/>
        </w:rPr>
        <w:t>栏目打印</w:t>
      </w:r>
      <w:r>
        <w:rPr>
          <w:rFonts w:hint="default" w:ascii="Times New Roman" w:hAnsi="Times New Roman" w:eastAsia="仿宋_GB2312" w:cs="Times New Roman"/>
          <w:b w:val="0"/>
          <w:bCs w:val="0"/>
          <w:i w:val="0"/>
          <w:caps w:val="0"/>
          <w:color w:val="auto"/>
          <w:spacing w:val="0"/>
          <w:sz w:val="32"/>
          <w:szCs w:val="32"/>
          <w:highlight w:val="none"/>
          <w:shd w:val="clear"/>
        </w:rPr>
        <w:t>《</w:t>
      </w:r>
      <w:r>
        <w:rPr>
          <w:rFonts w:hint="eastAsia" w:ascii="Times New Roman" w:hAnsi="Times New Roman" w:eastAsia="仿宋_GB2312" w:cs="Times New Roman"/>
          <w:b w:val="0"/>
          <w:bCs w:val="0"/>
          <w:color w:val="auto"/>
          <w:sz w:val="32"/>
          <w:szCs w:val="32"/>
          <w:highlight w:val="none"/>
          <w:lang w:val="en-US" w:eastAsia="zh-CN"/>
        </w:rPr>
        <w:t>职称评审材料</w:t>
      </w:r>
      <w:r>
        <w:rPr>
          <w:rFonts w:hint="default" w:ascii="Times New Roman" w:hAnsi="Times New Roman" w:eastAsia="仿宋_GB2312" w:cs="Times New Roman"/>
          <w:b w:val="0"/>
          <w:bCs w:val="0"/>
          <w:color w:val="auto"/>
          <w:sz w:val="32"/>
          <w:szCs w:val="32"/>
          <w:highlight w:val="none"/>
          <w:lang w:eastAsia="zh-CN"/>
        </w:rPr>
        <w:t>评前</w:t>
      </w:r>
      <w:r>
        <w:rPr>
          <w:rFonts w:hint="eastAsia" w:ascii="Times New Roman" w:hAnsi="Times New Roman" w:eastAsia="仿宋_GB2312" w:cs="Times New Roman"/>
          <w:b w:val="0"/>
          <w:bCs w:val="0"/>
          <w:color w:val="auto"/>
          <w:sz w:val="32"/>
          <w:szCs w:val="32"/>
          <w:highlight w:val="none"/>
          <w:lang w:val="en-US" w:eastAsia="zh-CN"/>
        </w:rPr>
        <w:t>审核表（</w:t>
      </w:r>
      <w:r>
        <w:rPr>
          <w:rFonts w:hint="default" w:ascii="Times New Roman" w:hAnsi="Times New Roman" w:eastAsia="仿宋_GB2312" w:cs="Times New Roman"/>
          <w:b w:val="0"/>
          <w:bCs w:val="0"/>
          <w:color w:val="auto"/>
          <w:sz w:val="32"/>
          <w:szCs w:val="32"/>
          <w:highlight w:val="none"/>
          <w:lang w:eastAsia="zh-CN"/>
        </w:rPr>
        <w:t>电子印章</w:t>
      </w:r>
      <w:r>
        <w:rPr>
          <w:rFonts w:hint="eastAsia"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i w:val="0"/>
          <w:caps w:val="0"/>
          <w:color w:val="auto"/>
          <w:spacing w:val="0"/>
          <w:sz w:val="32"/>
          <w:szCs w:val="32"/>
          <w:highlight w:val="none"/>
          <w:shd w:val="clear"/>
        </w:rPr>
        <w:t>》</w:t>
      </w:r>
      <w:r>
        <w:rPr>
          <w:rFonts w:hint="default" w:ascii="Times New Roman" w:hAnsi="Times New Roman" w:eastAsia="仿宋_GB2312" w:cs="Times New Roman"/>
          <w:i w:val="0"/>
          <w:caps w:val="0"/>
          <w:color w:val="auto"/>
          <w:spacing w:val="0"/>
          <w:sz w:val="32"/>
          <w:szCs w:val="32"/>
          <w:highlight w:val="none"/>
          <w:shd w:val="clear"/>
        </w:rPr>
        <w:t>。</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textAlignment w:val="auto"/>
        <w:rPr>
          <w:rFonts w:hint="eastAsia" w:ascii="Times New Roman" w:hAnsi="Times New Roman" w:eastAsia="楷体_GB2312" w:cs="Times New Roman"/>
          <w:b/>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color w:val="000000" w:themeColor="text1"/>
          <w:sz w:val="32"/>
          <w:szCs w:val="32"/>
          <w:lang w:eastAsia="zh-CN"/>
          <w14:textFill>
            <w14:solidFill>
              <w14:schemeClr w14:val="tx1"/>
            </w14:solidFill>
          </w14:textFill>
        </w:rPr>
        <w:t>33</w:t>
      </w:r>
      <w:r>
        <w:rPr>
          <w:rFonts w:hint="eastAsia" w:ascii="Times New Roman" w:hAnsi="Times New Roman" w:eastAsia="楷体_GB2312" w:cs="Times New Roman"/>
          <w:b/>
          <w:color w:val="000000" w:themeColor="text1"/>
          <w:sz w:val="32"/>
          <w:szCs w:val="32"/>
          <w:lang w:val="en-US" w:eastAsia="zh-CN"/>
          <w14:textFill>
            <w14:solidFill>
              <w14:schemeClr w14:val="tx1"/>
            </w14:solidFill>
          </w14:textFill>
        </w:rPr>
        <w:t>．在市系统上填写学历（学位）教育情况，应按什么顺序填写？应从什么学历阶段开始填写？</w:t>
      </w:r>
    </w:p>
    <w:p>
      <w:pPr>
        <w:keepNext w:val="0"/>
        <w:keepLines w:val="0"/>
        <w:pageBreakBefore w:val="0"/>
        <w:widowControl w:val="0"/>
        <w:numPr>
          <w:ilvl w:val="-1"/>
          <w:numId w:val="0"/>
        </w:numPr>
        <w:kinsoku/>
        <w:wordWrap/>
        <w:overflowPunct w:val="0"/>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Times New Roman"/>
          <w:i w:val="0"/>
          <w:caps w:val="0"/>
          <w:color w:val="auto"/>
          <w:spacing w:val="0"/>
          <w:sz w:val="32"/>
          <w:szCs w:val="32"/>
          <w:highlight w:val="none"/>
          <w:shd w:val="clear"/>
        </w:rPr>
      </w:pPr>
      <w:r>
        <w:rPr>
          <w:rFonts w:hint="eastAsia" w:ascii="Times New Roman" w:hAnsi="Times New Roman" w:eastAsia="仿宋_GB2312" w:cs="Times New Roman"/>
          <w:i w:val="0"/>
          <w:caps w:val="0"/>
          <w:color w:val="auto"/>
          <w:spacing w:val="0"/>
          <w:sz w:val="32"/>
          <w:szCs w:val="32"/>
          <w:highlight w:val="none"/>
          <w:shd w:val="clear"/>
        </w:rPr>
        <w:t>答：</w:t>
      </w:r>
      <w:r>
        <w:rPr>
          <w:rFonts w:hint="eastAsia" w:ascii="Times New Roman" w:hAnsi="Times New Roman" w:eastAsia="仿宋_GB2312" w:cs="Times New Roman"/>
          <w:i w:val="0"/>
          <w:caps w:val="0"/>
          <w:color w:val="auto"/>
          <w:spacing w:val="0"/>
          <w:sz w:val="32"/>
          <w:szCs w:val="32"/>
          <w:highlight w:val="none"/>
          <w:shd w:val="clear"/>
          <w:lang w:eastAsia="zh-CN"/>
        </w:rPr>
        <w:t>鉴于《广东省职称评审表》中“最高学历”</w:t>
      </w:r>
      <w:r>
        <w:rPr>
          <w:rFonts w:hint="eastAsia" w:ascii="Times New Roman" w:hAnsi="Times New Roman" w:eastAsia="仿宋_GB2312" w:cs="Times New Roman"/>
          <w:i w:val="0"/>
          <w:caps w:val="0"/>
          <w:color w:val="auto"/>
          <w:spacing w:val="0"/>
          <w:sz w:val="32"/>
          <w:szCs w:val="32"/>
          <w:highlight w:val="none"/>
          <w:shd w:val="clear"/>
        </w:rPr>
        <w:t>栏只显示顺序号记录为“</w:t>
      </w:r>
      <w:r>
        <w:rPr>
          <w:rFonts w:hint="default" w:ascii="Times New Roman" w:hAnsi="Times New Roman" w:eastAsia="仿宋_GB2312" w:cs="Times New Roman"/>
          <w:i w:val="0"/>
          <w:caps w:val="0"/>
          <w:color w:val="auto"/>
          <w:spacing w:val="0"/>
          <w:sz w:val="32"/>
          <w:szCs w:val="32"/>
          <w:highlight w:val="none"/>
          <w:shd w:val="clear"/>
        </w:rPr>
        <w:t>1</w:t>
      </w:r>
      <w:r>
        <w:rPr>
          <w:rFonts w:hint="eastAsia" w:ascii="Times New Roman" w:hAnsi="Times New Roman" w:eastAsia="仿宋_GB2312" w:cs="Times New Roman"/>
          <w:i w:val="0"/>
          <w:caps w:val="0"/>
          <w:color w:val="auto"/>
          <w:spacing w:val="0"/>
          <w:sz w:val="32"/>
          <w:szCs w:val="32"/>
          <w:highlight w:val="none"/>
          <w:shd w:val="clear"/>
        </w:rPr>
        <w:t>”的学历</w:t>
      </w:r>
      <w:r>
        <w:rPr>
          <w:rFonts w:hint="eastAsia" w:ascii="Times New Roman" w:hAnsi="Times New Roman" w:eastAsia="仿宋_GB2312" w:cs="Times New Roman"/>
          <w:i w:val="0"/>
          <w:caps w:val="0"/>
          <w:color w:val="auto"/>
          <w:spacing w:val="0"/>
          <w:sz w:val="32"/>
          <w:szCs w:val="32"/>
          <w:highlight w:val="none"/>
          <w:shd w:val="clear"/>
          <w:lang w:eastAsia="zh-CN"/>
        </w:rPr>
        <w:t>，因此申报人填写学历（学位）教育情况时</w:t>
      </w:r>
      <w:r>
        <w:rPr>
          <w:rFonts w:hint="eastAsia" w:ascii="Times New Roman" w:hAnsi="Times New Roman" w:eastAsia="仿宋_GB2312" w:cs="Times New Roman"/>
          <w:i w:val="0"/>
          <w:caps w:val="0"/>
          <w:color w:val="auto"/>
          <w:spacing w:val="0"/>
          <w:sz w:val="32"/>
          <w:szCs w:val="32"/>
          <w:highlight w:val="none"/>
          <w:shd w:val="clear"/>
        </w:rPr>
        <w:t>应从最高学历</w:t>
      </w:r>
      <w:r>
        <w:rPr>
          <w:rFonts w:hint="eastAsia" w:ascii="Times New Roman" w:hAnsi="Times New Roman" w:eastAsia="仿宋_GB2312" w:cs="Times New Roman"/>
          <w:i w:val="0"/>
          <w:caps w:val="0"/>
          <w:color w:val="auto"/>
          <w:spacing w:val="0"/>
          <w:sz w:val="32"/>
          <w:szCs w:val="32"/>
          <w:highlight w:val="none"/>
          <w:shd w:val="clear"/>
          <w:lang w:val="en-US" w:eastAsia="zh-CN"/>
        </w:rPr>
        <w:t>填至最低学历（高中或中专）</w:t>
      </w:r>
      <w:r>
        <w:rPr>
          <w:rFonts w:hint="eastAsia" w:ascii="Times New Roman" w:hAnsi="Times New Roman" w:eastAsia="仿宋_GB2312" w:cs="Times New Roman"/>
          <w:i w:val="0"/>
          <w:caps w:val="0"/>
          <w:color w:val="auto"/>
          <w:spacing w:val="0"/>
          <w:sz w:val="32"/>
          <w:szCs w:val="32"/>
          <w:highlight w:val="none"/>
          <w:shd w:val="clear"/>
          <w:lang w:eastAsia="zh-CN"/>
        </w:rPr>
        <w:t>，并</w:t>
      </w:r>
      <w:r>
        <w:rPr>
          <w:rFonts w:hint="eastAsia" w:ascii="Times New Roman" w:hAnsi="Times New Roman" w:eastAsia="仿宋_GB2312" w:cs="Times New Roman"/>
          <w:i w:val="0"/>
          <w:caps w:val="0"/>
          <w:color w:val="auto"/>
          <w:spacing w:val="0"/>
          <w:sz w:val="32"/>
          <w:szCs w:val="32"/>
          <w:highlight w:val="none"/>
          <w:shd w:val="clear"/>
        </w:rPr>
        <w:t>把最高学历（学位）顺序号记录为“</w:t>
      </w:r>
      <w:r>
        <w:rPr>
          <w:rFonts w:hint="default" w:ascii="Times New Roman" w:hAnsi="Times New Roman" w:eastAsia="仿宋_GB2312" w:cs="Times New Roman"/>
          <w:i w:val="0"/>
          <w:caps w:val="0"/>
          <w:color w:val="auto"/>
          <w:spacing w:val="0"/>
          <w:sz w:val="32"/>
          <w:szCs w:val="32"/>
          <w:highlight w:val="none"/>
          <w:shd w:val="clear"/>
        </w:rPr>
        <w:t>1</w:t>
      </w:r>
      <w:r>
        <w:rPr>
          <w:rFonts w:hint="eastAsia" w:ascii="Times New Roman" w:hAnsi="Times New Roman" w:eastAsia="仿宋_GB2312" w:cs="Times New Roman"/>
          <w:i w:val="0"/>
          <w:caps w:val="0"/>
          <w:color w:val="auto"/>
          <w:spacing w:val="0"/>
          <w:sz w:val="32"/>
          <w:szCs w:val="32"/>
          <w:highlight w:val="none"/>
          <w:shd w:val="clear"/>
        </w:rPr>
        <w:t>”</w:t>
      </w:r>
      <w:r>
        <w:rPr>
          <w:rFonts w:hint="eastAsia" w:ascii="Times New Roman" w:hAnsi="Times New Roman" w:eastAsia="仿宋_GB2312" w:cs="Times New Roman"/>
          <w:i w:val="0"/>
          <w:caps w:val="0"/>
          <w:color w:val="auto"/>
          <w:spacing w:val="0"/>
          <w:sz w:val="32"/>
          <w:szCs w:val="32"/>
          <w:highlight w:val="none"/>
          <w:shd w:val="clear"/>
          <w:lang w:eastAsia="zh-CN"/>
        </w:rPr>
        <w:t>。</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textAlignment w:val="auto"/>
        <w:rPr>
          <w:rFonts w:hint="eastAsia" w:ascii="Times New Roman" w:hAnsi="Times New Roman" w:eastAsia="楷体_GB2312" w:cs="Times New Roman"/>
          <w:b/>
          <w:color w:val="auto"/>
          <w:sz w:val="32"/>
          <w:szCs w:val="32"/>
          <w:lang w:val="en-US" w:eastAsia="zh-CN"/>
        </w:rPr>
      </w:pPr>
      <w:r>
        <w:rPr>
          <w:rFonts w:hint="default" w:ascii="Times New Roman" w:hAnsi="Times New Roman" w:eastAsia="楷体_GB2312" w:cs="Times New Roman"/>
          <w:b/>
          <w:color w:val="auto"/>
          <w:sz w:val="32"/>
          <w:szCs w:val="32"/>
          <w:lang w:eastAsia="zh-CN"/>
        </w:rPr>
        <w:t>34</w:t>
      </w:r>
      <w:r>
        <w:rPr>
          <w:rFonts w:hint="eastAsia" w:ascii="Times New Roman" w:hAnsi="Times New Roman" w:eastAsia="楷体_GB2312" w:cs="Times New Roman"/>
          <w:b/>
          <w:color w:val="auto"/>
          <w:sz w:val="32"/>
          <w:szCs w:val="32"/>
          <w:lang w:val="en-US" w:eastAsia="zh-CN"/>
        </w:rPr>
        <w:t>．评审表中填写的业绩成果情况需要填写至哪一年？</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auto"/>
          <w:sz w:val="32"/>
          <w:szCs w:val="32"/>
        </w:rPr>
      </w:pPr>
      <w:r>
        <w:rPr>
          <w:rFonts w:hint="eastAsia" w:ascii="仿宋_GB2312" w:eastAsia="仿宋_GB2312"/>
          <w:color w:val="auto"/>
          <w:sz w:val="32"/>
          <w:szCs w:val="32"/>
        </w:rPr>
        <w:t>答：评审表中“获现资格以来完成的专业技术工作及取</w:t>
      </w:r>
      <w:r>
        <w:rPr>
          <w:rFonts w:ascii="Times New Roman" w:hAnsi="Times New Roman" w:eastAsia="仿宋_GB2312" w:cs="Times New Roman"/>
          <w:color w:val="auto"/>
          <w:sz w:val="32"/>
          <w:szCs w:val="32"/>
        </w:rPr>
        <w:t>得的业绩成果情况”栏应填写至申报职称的当年。所有申报评审材料的时效截止至申报职称评审年度的12月31日。</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textAlignment w:val="auto"/>
        <w:rPr>
          <w:rFonts w:hint="eastAsia" w:ascii="Times New Roman" w:hAnsi="Times New Roman" w:eastAsia="楷体_GB2312" w:cs="Times New Roman"/>
          <w:b/>
          <w:color w:val="auto"/>
          <w:sz w:val="32"/>
          <w:szCs w:val="32"/>
          <w:lang w:val="en-US" w:eastAsia="zh-CN"/>
        </w:rPr>
      </w:pPr>
      <w:r>
        <w:rPr>
          <w:rFonts w:hint="default" w:ascii="Times New Roman" w:hAnsi="Times New Roman" w:eastAsia="楷体_GB2312" w:cs="Times New Roman"/>
          <w:b/>
          <w:color w:val="auto"/>
          <w:sz w:val="32"/>
          <w:szCs w:val="32"/>
          <w:lang w:eastAsia="zh-CN"/>
        </w:rPr>
        <w:t>35</w:t>
      </w:r>
      <w:r>
        <w:rPr>
          <w:rFonts w:hint="eastAsia" w:ascii="Times New Roman" w:hAnsi="Times New Roman" w:eastAsia="楷体_GB2312" w:cs="Times New Roman"/>
          <w:b/>
          <w:color w:val="auto"/>
          <w:sz w:val="32"/>
          <w:szCs w:val="32"/>
          <w:lang w:val="en-US" w:eastAsia="zh-CN"/>
        </w:rPr>
        <w:t>．上传照片有何要求？</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auto"/>
          <w:sz w:val="32"/>
          <w:szCs w:val="32"/>
        </w:rPr>
      </w:pPr>
      <w:r>
        <w:rPr>
          <w:rFonts w:hint="eastAsia" w:ascii="仿宋_GB2312" w:eastAsia="仿宋_GB2312"/>
          <w:color w:val="auto"/>
          <w:sz w:val="32"/>
          <w:szCs w:val="32"/>
        </w:rPr>
        <w:t>答：本人近期（半年内）正</w:t>
      </w:r>
      <w:r>
        <w:rPr>
          <w:rFonts w:hint="default" w:ascii="Times New Roman" w:hAnsi="Times New Roman" w:eastAsia="仿宋_GB2312" w:cs="Times New Roman"/>
          <w:color w:val="auto"/>
          <w:sz w:val="32"/>
          <w:szCs w:val="32"/>
        </w:rPr>
        <w:t>面免冠彩色1寸蓝色底（其</w:t>
      </w:r>
      <w:r>
        <w:rPr>
          <w:rFonts w:hint="eastAsia" w:ascii="仿宋_GB2312" w:eastAsia="仿宋_GB2312"/>
          <w:color w:val="auto"/>
          <w:sz w:val="32"/>
          <w:szCs w:val="32"/>
        </w:rPr>
        <w:t>他颜色不予受理）电子证件照；照片图像应人像清晰，轮廓分明，层次丰富，神态自然，无明显畸变（经翻拍的照片或采用各种彩色打印机打印后，再拍照上传的照片不予受理）；</w:t>
      </w:r>
      <w:r>
        <w:rPr>
          <w:rFonts w:ascii="Times New Roman" w:hAnsi="Times New Roman" w:eastAsia="仿宋_GB2312" w:cs="Times New Roman"/>
          <w:color w:val="auto"/>
          <w:sz w:val="32"/>
          <w:szCs w:val="32"/>
        </w:rPr>
        <w:t>照片应为jpg格式，24位RGB真彩色，大小在</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k以内，像素不小于413×295。</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textAlignment w:val="auto"/>
        <w:rPr>
          <w:rFonts w:hint="eastAsia" w:ascii="Times New Roman" w:hAnsi="Times New Roman" w:eastAsia="楷体_GB2312" w:cs="Times New Roman"/>
          <w:b/>
          <w:color w:val="auto"/>
          <w:sz w:val="32"/>
          <w:szCs w:val="32"/>
          <w:lang w:val="en-US" w:eastAsia="zh-CN"/>
        </w:rPr>
      </w:pPr>
      <w:r>
        <w:rPr>
          <w:rFonts w:hint="default" w:ascii="Times New Roman" w:hAnsi="Times New Roman" w:eastAsia="楷体_GB2312" w:cs="Times New Roman"/>
          <w:b/>
          <w:color w:val="auto"/>
          <w:sz w:val="32"/>
          <w:szCs w:val="32"/>
          <w:lang w:eastAsia="zh-CN"/>
        </w:rPr>
        <w:t>36</w:t>
      </w:r>
      <w:r>
        <w:rPr>
          <w:rFonts w:hint="eastAsia" w:ascii="Times New Roman" w:hAnsi="Times New Roman" w:eastAsia="楷体_GB2312" w:cs="Times New Roman"/>
          <w:b/>
          <w:color w:val="auto"/>
          <w:sz w:val="32"/>
          <w:szCs w:val="32"/>
          <w:lang w:val="en-US" w:eastAsia="zh-CN"/>
        </w:rPr>
        <w:t>. 市系统中非公有制单位权限如何开通？</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textAlignment w:val="auto"/>
        <w:rPr>
          <w:rFonts w:hint="eastAsia" w:ascii="仿宋_GB2312" w:eastAsia="仿宋_GB2312" w:hAnsiTheme="minorHAnsi" w:cstheme="minorBidi"/>
          <w:color w:val="auto"/>
          <w:spacing w:val="0"/>
          <w:kern w:val="2"/>
          <w:sz w:val="32"/>
          <w:szCs w:val="32"/>
        </w:rPr>
      </w:pPr>
      <w:r>
        <w:rPr>
          <w:rFonts w:hint="eastAsia" w:ascii="仿宋_GB2312" w:eastAsia="仿宋_GB2312" w:cstheme="minorBidi"/>
          <w:color w:val="auto"/>
          <w:spacing w:val="0"/>
          <w:kern w:val="2"/>
          <w:sz w:val="32"/>
          <w:szCs w:val="32"/>
          <w:lang w:eastAsia="zh-CN"/>
        </w:rPr>
        <w:t>答：</w:t>
      </w:r>
      <w:r>
        <w:rPr>
          <w:rFonts w:hint="eastAsia" w:ascii="仿宋_GB2312" w:eastAsia="仿宋_GB2312" w:hAnsiTheme="minorHAnsi" w:cstheme="minorBidi"/>
          <w:color w:val="auto"/>
          <w:spacing w:val="0"/>
          <w:kern w:val="2"/>
          <w:sz w:val="32"/>
          <w:szCs w:val="32"/>
        </w:rPr>
        <w:t>根据广州市人力资源和社会保障局《关于设立非公有制单位和社会组织专业技术人才职称申报点的通知》（穗人社函</w:t>
      </w:r>
      <w:r>
        <w:rPr>
          <w:rFonts w:hint="eastAsia" w:ascii="仿宋_GB2312" w:eastAsia="仿宋_GB2312" w:hAnsiTheme="minorHAnsi" w:cstheme="minorBidi"/>
          <w:color w:val="auto"/>
          <w:sz w:val="32"/>
          <w:szCs w:val="32"/>
        </w:rPr>
        <w:t>〔</w:t>
      </w:r>
      <w:r>
        <w:rPr>
          <w:rFonts w:hint="default" w:ascii="Times New Roman" w:hAnsi="Times New Roman" w:eastAsia="仿宋_GB2312" w:cs="Times New Roman"/>
          <w:color w:val="auto"/>
          <w:sz w:val="32"/>
          <w:szCs w:val="32"/>
        </w:rPr>
        <w:t>20</w:t>
      </w:r>
      <w:r>
        <w:rPr>
          <w:rFonts w:hint="default" w:ascii="Times New Roman" w:hAnsi="Times New Roman" w:eastAsia="仿宋_GB2312" w:cs="Times New Roman"/>
          <w:color w:val="auto"/>
          <w:sz w:val="32"/>
          <w:szCs w:val="32"/>
          <w:lang w:val="en-US" w:eastAsia="zh-CN"/>
        </w:rPr>
        <w:t>18</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pacing w:val="0"/>
          <w:kern w:val="2"/>
          <w:sz w:val="32"/>
          <w:szCs w:val="32"/>
        </w:rPr>
        <w:t>2674</w:t>
      </w:r>
      <w:r>
        <w:rPr>
          <w:rFonts w:hint="eastAsia" w:ascii="仿宋_GB2312" w:eastAsia="仿宋_GB2312" w:hAnsiTheme="minorHAnsi" w:cstheme="minorBidi"/>
          <w:color w:val="auto"/>
          <w:spacing w:val="0"/>
          <w:kern w:val="2"/>
          <w:sz w:val="32"/>
          <w:szCs w:val="32"/>
        </w:rPr>
        <w:t>号，非</w:t>
      </w:r>
      <w:r>
        <w:rPr>
          <w:rFonts w:hint="eastAsia" w:ascii="仿宋_GB2312" w:eastAsia="仿宋_GB2312" w:cstheme="minorBidi"/>
          <w:color w:val="auto"/>
          <w:spacing w:val="0"/>
          <w:kern w:val="2"/>
          <w:sz w:val="32"/>
          <w:szCs w:val="32"/>
          <w:highlight w:val="none"/>
          <w:lang w:val="en-US" w:eastAsia="zh-CN"/>
        </w:rPr>
        <w:t>公有制</w:t>
      </w:r>
      <w:r>
        <w:rPr>
          <w:rFonts w:hint="eastAsia" w:ascii="仿宋_GB2312" w:eastAsia="仿宋_GB2312" w:hAnsiTheme="minorHAnsi" w:cstheme="minorBidi"/>
          <w:color w:val="auto"/>
          <w:spacing w:val="0"/>
          <w:kern w:val="2"/>
          <w:sz w:val="32"/>
          <w:szCs w:val="32"/>
        </w:rPr>
        <w:t>单位职称业务申报与管理系统法人单位权限由单位所在区职称业务申报点审批开通。</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textAlignment w:val="auto"/>
        <w:rPr>
          <w:rFonts w:hint="eastAsia" w:ascii="仿宋_GB2312" w:hAnsi="仿宋_GB2312" w:eastAsia="仿宋_GB2312" w:cs="仿宋_GB2312"/>
          <w:color w:val="auto"/>
          <w:spacing w:val="0"/>
          <w:sz w:val="32"/>
          <w:szCs w:val="32"/>
          <w:u w:val="none"/>
        </w:rPr>
      </w:pPr>
      <w:r>
        <w:rPr>
          <w:rFonts w:hint="eastAsia" w:ascii="仿宋_GB2312" w:eastAsia="仿宋_GB2312" w:cstheme="minorBidi"/>
          <w:color w:val="auto"/>
          <w:spacing w:val="0"/>
          <w:kern w:val="2"/>
          <w:sz w:val="32"/>
          <w:szCs w:val="32"/>
          <w:lang w:eastAsia="zh-CN"/>
        </w:rPr>
        <w:t>点击</w:t>
      </w:r>
      <w:r>
        <w:rPr>
          <w:rFonts w:hint="eastAsia" w:ascii="仿宋_GB2312" w:eastAsia="仿宋_GB2312" w:hAnsiTheme="minorHAnsi" w:cstheme="minorBidi"/>
          <w:color w:val="auto"/>
          <w:spacing w:val="0"/>
          <w:kern w:val="2"/>
          <w:sz w:val="32"/>
          <w:szCs w:val="32"/>
        </w:rPr>
        <w:t>广州市人力资源和社会保障局网站—业务专题—人才工作－广州职称－职称申报－广州市职称业务申报与管理系</w:t>
      </w:r>
      <w:r>
        <w:rPr>
          <w:rFonts w:hint="eastAsia" w:ascii="仿宋_GB2312" w:eastAsia="仿宋_GB2312" w:hAnsiTheme="minorHAnsi" w:cstheme="minorBidi"/>
          <w:color w:val="auto"/>
          <w:spacing w:val="0"/>
          <w:kern w:val="2"/>
          <w:sz w:val="32"/>
          <w:szCs w:val="32"/>
          <w:u w:val="none"/>
        </w:rPr>
        <w:t>统</w:t>
      </w:r>
      <w:r>
        <w:rPr>
          <w:rFonts w:hint="eastAsia" w:ascii="仿宋_GB2312" w:eastAsia="仿宋_GB2312" w:cstheme="minorBidi"/>
          <w:color w:val="auto"/>
          <w:spacing w:val="0"/>
          <w:kern w:val="2"/>
          <w:sz w:val="32"/>
          <w:szCs w:val="32"/>
          <w:u w:val="none"/>
          <w:lang w:eastAsia="zh-CN"/>
        </w:rPr>
        <w:t>（网址：</w:t>
      </w:r>
      <w:bookmarkStart w:id="9" w:name="OLE_LINK17"/>
      <w:bookmarkStart w:id="10" w:name="OLE_LINK11"/>
      <w:r>
        <w:rPr>
          <w:rFonts w:hint="default" w:ascii="Times New Roman" w:hAnsi="Times New Roman" w:eastAsia="仿宋_GB2312" w:cs="Times New Roman"/>
          <w:color w:val="auto"/>
          <w:spacing w:val="0"/>
          <w:sz w:val="32"/>
          <w:szCs w:val="32"/>
          <w:u w:val="none"/>
        </w:rPr>
        <w:t>https://gzrsj.rsj.gz.gov.cn/vsgzhr/Login_ZJ2.aspx</w:t>
      </w:r>
      <w:bookmarkEnd w:id="9"/>
      <w:r>
        <w:rPr>
          <w:rFonts w:hint="eastAsia" w:ascii="仿宋_GB2312" w:eastAsia="仿宋_GB2312" w:cstheme="minorBidi"/>
          <w:color w:val="auto"/>
          <w:spacing w:val="0"/>
          <w:kern w:val="2"/>
          <w:sz w:val="32"/>
          <w:szCs w:val="32"/>
          <w:u w:val="none"/>
          <w:lang w:eastAsia="zh-CN"/>
        </w:rPr>
        <w:t>）</w:t>
      </w:r>
      <w:bookmarkEnd w:id="10"/>
      <w:r>
        <w:rPr>
          <w:rFonts w:hint="default" w:ascii="Times New Roman" w:hAnsi="Times New Roman" w:eastAsia="仿宋_GB2312" w:cs="Times New Roman"/>
          <w:color w:val="auto"/>
          <w:spacing w:val="0"/>
          <w:sz w:val="32"/>
          <w:szCs w:val="32"/>
          <w:u w:val="none"/>
          <w:lang w:val="en-US" w:eastAsia="zh-CN"/>
        </w:rPr>
        <w:t>，</w:t>
      </w:r>
      <w:r>
        <w:rPr>
          <w:rFonts w:hint="eastAsia" w:ascii="仿宋_GB2312" w:hAnsi="仿宋_GB2312" w:eastAsia="仿宋_GB2312" w:cs="仿宋_GB2312"/>
          <w:color w:val="auto"/>
          <w:spacing w:val="0"/>
          <w:sz w:val="32"/>
          <w:szCs w:val="32"/>
          <w:u w:val="none"/>
        </w:rPr>
        <w:t>先用经办人的身份证号码</w:t>
      </w:r>
      <w:r>
        <w:rPr>
          <w:rFonts w:hint="eastAsia" w:ascii="仿宋_GB2312" w:hAnsi="仿宋_GB2312" w:eastAsia="仿宋_GB2312" w:cs="仿宋_GB2312"/>
          <w:color w:val="auto"/>
          <w:spacing w:val="0"/>
          <w:sz w:val="32"/>
          <w:szCs w:val="32"/>
          <w:u w:val="none"/>
          <w:lang w:val="en-US" w:eastAsia="zh-CN"/>
        </w:rPr>
        <w:t>实名制</w:t>
      </w:r>
      <w:r>
        <w:rPr>
          <w:rFonts w:hint="eastAsia" w:ascii="仿宋_GB2312" w:hAnsi="仿宋_GB2312" w:eastAsia="仿宋_GB2312" w:cs="仿宋_GB2312"/>
          <w:color w:val="auto"/>
          <w:spacing w:val="0"/>
          <w:sz w:val="32"/>
          <w:szCs w:val="32"/>
          <w:u w:val="none"/>
        </w:rPr>
        <w:t>注册为</w:t>
      </w:r>
      <w:r>
        <w:rPr>
          <w:rFonts w:hint="eastAsia" w:ascii="仿宋_GB2312" w:hAnsi="仿宋_GB2312" w:eastAsia="仿宋_GB2312" w:cs="仿宋_GB2312"/>
          <w:color w:val="auto"/>
          <w:spacing w:val="0"/>
          <w:sz w:val="32"/>
          <w:szCs w:val="32"/>
          <w:u w:val="none"/>
          <w:lang w:eastAsia="zh-CN"/>
        </w:rPr>
        <w:t>“</w:t>
      </w:r>
      <w:r>
        <w:rPr>
          <w:rFonts w:hint="eastAsia" w:ascii="仿宋_GB2312" w:hAnsi="仿宋_GB2312" w:eastAsia="仿宋_GB2312" w:cs="仿宋_GB2312"/>
          <w:color w:val="auto"/>
          <w:spacing w:val="0"/>
          <w:sz w:val="32"/>
          <w:szCs w:val="32"/>
          <w:u w:val="none"/>
        </w:rPr>
        <w:t>个人用户</w:t>
      </w:r>
      <w:r>
        <w:rPr>
          <w:rFonts w:hint="eastAsia" w:ascii="仿宋_GB2312" w:hAnsi="仿宋_GB2312" w:eastAsia="仿宋_GB2312" w:cs="仿宋_GB2312"/>
          <w:color w:val="auto"/>
          <w:spacing w:val="0"/>
          <w:sz w:val="32"/>
          <w:szCs w:val="32"/>
          <w:u w:val="none"/>
          <w:lang w:eastAsia="zh-CN"/>
        </w:rPr>
        <w:t>”</w:t>
      </w:r>
      <w:r>
        <w:rPr>
          <w:rFonts w:hint="eastAsia" w:ascii="仿宋_GB2312" w:hAnsi="仿宋_GB2312" w:eastAsia="仿宋_GB2312" w:cs="仿宋_GB2312"/>
          <w:color w:val="auto"/>
          <w:spacing w:val="0"/>
          <w:sz w:val="32"/>
          <w:szCs w:val="32"/>
          <w:u w:val="none"/>
        </w:rPr>
        <w:t>后，</w:t>
      </w:r>
      <w:r>
        <w:rPr>
          <w:rFonts w:hint="eastAsia" w:ascii="仿宋_GB2312" w:hAnsi="仿宋_GB2312" w:eastAsia="仿宋_GB2312" w:cs="仿宋_GB2312"/>
          <w:color w:val="auto"/>
          <w:spacing w:val="0"/>
          <w:sz w:val="32"/>
          <w:szCs w:val="32"/>
          <w:u w:val="none"/>
          <w:lang w:val="en-US" w:eastAsia="zh-CN"/>
        </w:rPr>
        <w:t>在系统</w:t>
      </w:r>
      <w:r>
        <w:rPr>
          <w:rFonts w:hint="eastAsia" w:ascii="仿宋_GB2312" w:hAnsi="仿宋_GB2312" w:eastAsia="仿宋_GB2312" w:cs="仿宋_GB2312"/>
          <w:color w:val="auto"/>
          <w:spacing w:val="0"/>
          <w:sz w:val="32"/>
          <w:szCs w:val="32"/>
          <w:u w:val="none"/>
        </w:rPr>
        <w:t>登录界面点击</w:t>
      </w:r>
      <w:r>
        <w:rPr>
          <w:rFonts w:hint="eastAsia" w:ascii="仿宋_GB2312" w:hAnsi="仿宋_GB2312" w:eastAsia="仿宋_GB2312" w:cs="仿宋_GB2312"/>
          <w:color w:val="auto"/>
          <w:spacing w:val="0"/>
          <w:sz w:val="32"/>
          <w:szCs w:val="32"/>
          <w:u w:val="none"/>
          <w:lang w:eastAsia="zh-CN"/>
        </w:rPr>
        <w:t>“</w:t>
      </w:r>
      <w:r>
        <w:rPr>
          <w:rFonts w:hint="eastAsia" w:ascii="仿宋_GB2312" w:hAnsi="仿宋_GB2312" w:eastAsia="仿宋_GB2312" w:cs="仿宋_GB2312"/>
          <w:i w:val="0"/>
          <w:iCs w:val="0"/>
          <w:caps w:val="0"/>
          <w:color w:val="auto"/>
          <w:spacing w:val="0"/>
          <w:sz w:val="32"/>
          <w:szCs w:val="32"/>
          <w:u w:val="none"/>
        </w:rPr>
        <w:fldChar w:fldCharType="begin"/>
      </w:r>
      <w:r>
        <w:rPr>
          <w:rFonts w:hint="eastAsia" w:ascii="仿宋_GB2312" w:hAnsi="仿宋_GB2312" w:eastAsia="仿宋_GB2312" w:cs="仿宋_GB2312"/>
          <w:i w:val="0"/>
          <w:iCs w:val="0"/>
          <w:caps w:val="0"/>
          <w:color w:val="auto"/>
          <w:spacing w:val="0"/>
          <w:sz w:val="32"/>
          <w:szCs w:val="32"/>
          <w:u w:val="none"/>
        </w:rPr>
        <w:instrText xml:space="preserve"> HYPERLINK "https://gzrsj.hrssgz.gov.cn/vsgzhr/AdminApply.aspx" \o "用户注册后申请法人单位权限" \t "https://gzrsj.hrssgz.gov.cn/vsgzhr/_blank" </w:instrText>
      </w:r>
      <w:r>
        <w:rPr>
          <w:rFonts w:hint="eastAsia" w:ascii="仿宋_GB2312" w:hAnsi="仿宋_GB2312" w:eastAsia="仿宋_GB2312" w:cs="仿宋_GB2312"/>
          <w:i w:val="0"/>
          <w:iCs w:val="0"/>
          <w:caps w:val="0"/>
          <w:color w:val="auto"/>
          <w:spacing w:val="0"/>
          <w:sz w:val="32"/>
          <w:szCs w:val="32"/>
          <w:u w:val="none"/>
        </w:rPr>
        <w:fldChar w:fldCharType="separate"/>
      </w:r>
      <w:r>
        <w:rPr>
          <w:rFonts w:hint="eastAsia" w:ascii="仿宋_GB2312" w:hAnsi="仿宋_GB2312" w:eastAsia="仿宋_GB2312" w:cs="仿宋_GB2312"/>
          <w:i w:val="0"/>
          <w:iCs w:val="0"/>
          <w:caps w:val="0"/>
          <w:color w:val="auto"/>
          <w:spacing w:val="0"/>
          <w:sz w:val="32"/>
          <w:szCs w:val="32"/>
          <w:u w:val="none"/>
        </w:rPr>
        <w:t>单位系统管理员权限申请</w:t>
      </w:r>
      <w:r>
        <w:rPr>
          <w:rFonts w:hint="eastAsia" w:ascii="仿宋_GB2312" w:hAnsi="仿宋_GB2312" w:eastAsia="仿宋_GB2312" w:cs="仿宋_GB2312"/>
          <w:i w:val="0"/>
          <w:iCs w:val="0"/>
          <w:caps w:val="0"/>
          <w:color w:val="auto"/>
          <w:spacing w:val="0"/>
          <w:sz w:val="32"/>
          <w:szCs w:val="32"/>
          <w:u w:val="none"/>
        </w:rPr>
        <w:fldChar w:fldCharType="end"/>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pacing w:val="0"/>
          <w:sz w:val="32"/>
          <w:szCs w:val="32"/>
          <w:u w:val="none"/>
        </w:rPr>
        <w:t>，填写完相应的信息后提交至单位所在区职称申报点。</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jc w:val="both"/>
        <w:textAlignment w:val="auto"/>
        <w:rPr>
          <w:rFonts w:hint="eastAsia" w:ascii="仿宋" w:hAnsi="仿宋" w:eastAsia="仿宋" w:cs="仿宋"/>
          <w:color w:val="000000" w:themeColor="text1"/>
          <w:spacing w:val="0"/>
          <w:sz w:val="32"/>
          <w:szCs w:val="32"/>
          <w:highlight w:val="yellow"/>
          <w:u w:val="none"/>
          <w14:textFill>
            <w14:solidFill>
              <w14:schemeClr w14:val="tx1"/>
            </w14:solidFill>
          </w14:textFill>
        </w:rPr>
      </w:pPr>
      <w:r>
        <w:rPr>
          <w:rFonts w:hint="default" w:ascii="Times New Roman" w:hAnsi="Times New Roman" w:eastAsia="仿宋_GB2312" w:cs="Times New Roman"/>
          <w:color w:val="auto"/>
          <w:spacing w:val="0"/>
          <w:sz w:val="32"/>
          <w:szCs w:val="32"/>
          <w:u w:val="none"/>
        </w:rPr>
        <w:t>具体请咨询所在区职称业务申报点</w:t>
      </w:r>
      <w:r>
        <w:rPr>
          <w:rFonts w:hint="eastAsia" w:ascii="Times New Roman" w:hAnsi="Times New Roman" w:eastAsia="仿宋_GB2312" w:cs="Times New Roman"/>
          <w:color w:val="auto"/>
          <w:spacing w:val="0"/>
          <w:sz w:val="32"/>
          <w:szCs w:val="32"/>
          <w:u w:val="none"/>
          <w:lang w:eastAsia="zh-CN"/>
        </w:rPr>
        <w:t>（网址：</w:t>
      </w:r>
      <w:bookmarkStart w:id="11" w:name="OLE_LINK5"/>
      <w:r>
        <w:rPr>
          <w:rFonts w:hint="default" w:ascii="Times New Roman" w:hAnsi="Times New Roman" w:eastAsia="仿宋_GB2312" w:cs="Times New Roman"/>
          <w:color w:val="auto"/>
          <w:spacing w:val="0"/>
          <w:sz w:val="32"/>
          <w:szCs w:val="32"/>
          <w:u w:val="none"/>
          <w:lang w:eastAsia="zh-CN"/>
        </w:rPr>
        <w:t>https://rsj.gz.gov.cn/ywzt/rcgz/gzzc/zcsb/zcpswyh/content/post_10034919.html</w:t>
      </w:r>
      <w:r>
        <w:rPr>
          <w:rFonts w:hint="eastAsia" w:ascii="仿宋_GB2312" w:hAnsi="仿宋_GB2312" w:eastAsia="仿宋_GB2312" w:cs="仿宋_GB2312"/>
          <w:color w:val="auto"/>
          <w:spacing w:val="0"/>
          <w:sz w:val="32"/>
          <w:szCs w:val="32"/>
          <w:u w:val="none"/>
          <w:lang w:eastAsia="zh-CN"/>
        </w:rPr>
        <w:t>）</w:t>
      </w:r>
      <w:bookmarkStart w:id="12" w:name="_GoBack"/>
      <w:bookmarkEnd w:id="12"/>
    </w:p>
    <w:bookmarkEnd w:id="11"/>
    <w:p>
      <w:pPr>
        <w:keepNext w:val="0"/>
        <w:keepLines w:val="0"/>
        <w:pageBreakBefore w:val="0"/>
        <w:widowControl w:val="0"/>
        <w:numPr>
          <w:ilvl w:val="0"/>
          <w:numId w:val="3"/>
        </w:numPr>
        <w:kinsoku/>
        <w:wordWrap/>
        <w:overflowPunct w:val="0"/>
        <w:topLinePunct w:val="0"/>
        <w:autoSpaceDE/>
        <w:autoSpaceDN/>
        <w:bidi w:val="0"/>
        <w:adjustRightInd w:val="0"/>
        <w:snapToGrid w:val="0"/>
        <w:spacing w:line="600" w:lineRule="exact"/>
        <w:ind w:firstLine="643" w:firstLineChars="200"/>
        <w:textAlignment w:val="auto"/>
        <w:rPr>
          <w:rFonts w:hint="eastAsia" w:ascii="Times New Roman" w:hAnsi="Times New Roman" w:eastAsia="楷体_GB2312" w:cs="Times New Roman"/>
          <w:b/>
          <w:color w:val="000000" w:themeColor="text1"/>
          <w:sz w:val="32"/>
          <w:szCs w:val="32"/>
          <w:highlight w:val="none"/>
          <w:lang w:val="en-US" w:eastAsia="zh-CN"/>
          <w14:textFill>
            <w14:solidFill>
              <w14:schemeClr w14:val="tx1"/>
            </w14:solidFill>
          </w14:textFill>
        </w:rPr>
      </w:pPr>
      <w:r>
        <w:rPr>
          <w:rFonts w:hint="eastAsia" w:ascii="Times New Roman" w:hAnsi="Times New Roman" w:eastAsia="楷体_GB2312" w:cs="Times New Roman"/>
          <w:b/>
          <w:color w:val="000000" w:themeColor="text1"/>
          <w:sz w:val="32"/>
          <w:szCs w:val="32"/>
          <w:highlight w:val="none"/>
          <w:lang w:val="en-US" w:eastAsia="zh-CN"/>
          <w14:textFill>
            <w14:solidFill>
              <w14:schemeClr w14:val="tx1"/>
            </w14:solidFill>
          </w14:textFill>
        </w:rPr>
        <w:t>市系统中申报人的工作单位名称如何变更？</w:t>
      </w:r>
    </w:p>
    <w:p>
      <w:pPr>
        <w:keepNext w:val="0"/>
        <w:keepLines w:val="0"/>
        <w:pageBreakBefore w:val="0"/>
        <w:widowControl w:val="0"/>
        <w:numPr>
          <w:ilvl w:val="-1"/>
          <w:numId w:val="0"/>
        </w:numPr>
        <w:suppressLineNumbers w:val="0"/>
        <w:kinsoku/>
        <w:wordWrap/>
        <w:overflowPunct w:val="0"/>
        <w:topLinePunct w:val="0"/>
        <w:autoSpaceDE/>
        <w:autoSpaceDN/>
        <w:bidi w:val="0"/>
        <w:adjustRightInd w:val="0"/>
        <w:snapToGrid w:val="0"/>
        <w:spacing w:beforeAutospacing="0" w:afterAutospacing="0" w:line="600" w:lineRule="exact"/>
        <w:ind w:firstLine="640" w:firstLineChars="0"/>
        <w:jc w:val="left"/>
        <w:textAlignment w:val="auto"/>
        <w:rPr>
          <w:rFonts w:hint="default" w:ascii="Times New Roman" w:hAnsi="Times New Roman" w:eastAsia="仿宋_GB2312" w:cs="Times New Roman"/>
          <w:color w:val="auto"/>
          <w:spacing w:val="0"/>
          <w:kern w:val="2"/>
          <w:sz w:val="32"/>
          <w:szCs w:val="32"/>
          <w:u w:val="none"/>
        </w:rPr>
      </w:pPr>
      <w:r>
        <w:rPr>
          <w:rFonts w:hint="eastAsia" w:ascii="Times New Roman" w:hAnsi="Times New Roman" w:eastAsia="仿宋_GB2312" w:cs="Times New Roman"/>
          <w:color w:val="auto"/>
          <w:spacing w:val="0"/>
          <w:kern w:val="2"/>
          <w:sz w:val="32"/>
          <w:szCs w:val="32"/>
          <w:u w:val="none"/>
          <w:lang w:eastAsia="zh-CN"/>
        </w:rPr>
        <w:t>答：</w:t>
      </w:r>
      <w:r>
        <w:rPr>
          <w:rFonts w:hint="default" w:ascii="Times New Roman" w:hAnsi="Times New Roman" w:eastAsia="仿宋_GB2312" w:cs="Times New Roman"/>
          <w:color w:val="auto"/>
          <w:spacing w:val="0"/>
          <w:kern w:val="2"/>
          <w:sz w:val="32"/>
          <w:szCs w:val="32"/>
          <w:u w:val="none"/>
        </w:rPr>
        <w:t>请登录</w:t>
      </w:r>
      <w:r>
        <w:rPr>
          <w:rFonts w:hint="default" w:ascii="Times New Roman" w:hAnsi="Times New Roman" w:eastAsia="仿宋_GB2312" w:cs="Times New Roman"/>
          <w:i w:val="0"/>
          <w:caps w:val="0"/>
          <w:color w:val="auto"/>
          <w:spacing w:val="0"/>
          <w:sz w:val="32"/>
          <w:szCs w:val="32"/>
          <w:u w:val="none"/>
          <w:shd w:val="clear"/>
        </w:rPr>
        <w:t>广州市职称业务申报与管理系统（</w:t>
      </w:r>
      <w:r>
        <w:rPr>
          <w:rFonts w:hint="default" w:ascii="Times New Roman" w:hAnsi="Times New Roman" w:eastAsia="仿宋_GB2312" w:cs="Times New Roman"/>
          <w:i w:val="0"/>
          <w:caps w:val="0"/>
          <w:color w:val="auto"/>
          <w:spacing w:val="0"/>
          <w:sz w:val="32"/>
          <w:szCs w:val="32"/>
          <w:u w:val="none"/>
          <w:shd w:val="clear"/>
          <w:lang w:eastAsia="zh-CN"/>
        </w:rPr>
        <w:t>网址</w:t>
      </w:r>
      <w:r>
        <w:rPr>
          <w:rFonts w:hint="default" w:ascii="Times New Roman" w:hAnsi="Times New Roman" w:eastAsia="仿宋_GB2312" w:cs="Times New Roman"/>
          <w:i w:val="0"/>
          <w:caps w:val="0"/>
          <w:color w:val="auto"/>
          <w:spacing w:val="0"/>
          <w:sz w:val="32"/>
          <w:szCs w:val="32"/>
          <w:u w:val="none"/>
          <w:shd w:val="clear"/>
        </w:rPr>
        <w:t>：</w:t>
      </w:r>
      <w:r>
        <w:rPr>
          <w:rFonts w:hint="default" w:ascii="Times New Roman" w:hAnsi="Times New Roman" w:eastAsia="仿宋_GB2312" w:cs="Times New Roman"/>
          <w:color w:val="auto"/>
          <w:sz w:val="32"/>
          <w:szCs w:val="32"/>
          <w:u w:val="none"/>
          <w:shd w:val="clear"/>
          <w:lang w:val="en-US" w:eastAsia="zh-CN"/>
        </w:rPr>
        <w:t>https://gzrsj.rsj.gz.gov.cn/vsgzhr/</w:t>
      </w:r>
      <w:r>
        <w:rPr>
          <w:rFonts w:hint="default" w:ascii="Times New Roman" w:hAnsi="Times New Roman" w:eastAsia="仿宋_GB2312" w:cs="Times New Roman"/>
          <w:i w:val="0"/>
          <w:caps w:val="0"/>
          <w:color w:val="auto"/>
          <w:spacing w:val="0"/>
          <w:sz w:val="32"/>
          <w:szCs w:val="32"/>
          <w:u w:val="none"/>
          <w:shd w:val="clear"/>
        </w:rPr>
        <w:t>）</w:t>
      </w:r>
      <w:r>
        <w:rPr>
          <w:rFonts w:hint="default" w:ascii="Times New Roman" w:hAnsi="Times New Roman" w:eastAsia="仿宋_GB2312" w:cs="Times New Roman"/>
          <w:color w:val="auto"/>
          <w:spacing w:val="0"/>
          <w:kern w:val="2"/>
          <w:sz w:val="32"/>
          <w:szCs w:val="32"/>
          <w:u w:val="none"/>
        </w:rPr>
        <w:t>，</w:t>
      </w:r>
      <w:r>
        <w:rPr>
          <w:rFonts w:hint="eastAsia" w:ascii="Times New Roman" w:hAnsi="Times New Roman" w:eastAsia="仿宋_GB2312" w:cs="Times New Roman"/>
          <w:color w:val="auto"/>
          <w:spacing w:val="0"/>
          <w:kern w:val="2"/>
          <w:sz w:val="32"/>
          <w:szCs w:val="32"/>
          <w:u w:val="none"/>
          <w:lang w:eastAsia="zh-CN"/>
        </w:rPr>
        <w:t>点击</w:t>
      </w:r>
      <w:r>
        <w:rPr>
          <w:rFonts w:hint="default" w:ascii="Times New Roman" w:hAnsi="Times New Roman" w:eastAsia="仿宋_GB2312" w:cs="Times New Roman"/>
          <w:color w:val="auto"/>
          <w:spacing w:val="0"/>
          <w:kern w:val="2"/>
          <w:sz w:val="32"/>
          <w:szCs w:val="32"/>
          <w:u w:val="none"/>
        </w:rPr>
        <w:t>右上角</w:t>
      </w:r>
      <w:r>
        <w:rPr>
          <w:rFonts w:hint="eastAsia" w:ascii="Times New Roman" w:hAnsi="Times New Roman" w:eastAsia="仿宋_GB2312" w:cs="Times New Roman"/>
          <w:color w:val="auto"/>
          <w:spacing w:val="0"/>
          <w:kern w:val="2"/>
          <w:sz w:val="32"/>
          <w:szCs w:val="32"/>
          <w:u w:val="none"/>
          <w:lang w:eastAsia="zh-CN"/>
        </w:rPr>
        <w:t>“</w:t>
      </w:r>
      <w:r>
        <w:rPr>
          <w:rFonts w:hint="default" w:ascii="Times New Roman" w:hAnsi="Times New Roman" w:eastAsia="仿宋_GB2312" w:cs="Times New Roman"/>
          <w:color w:val="auto"/>
          <w:spacing w:val="0"/>
          <w:kern w:val="2"/>
          <w:sz w:val="32"/>
          <w:szCs w:val="32"/>
          <w:u w:val="none"/>
        </w:rPr>
        <w:t>资料修改</w:t>
      </w:r>
      <w:r>
        <w:rPr>
          <w:rFonts w:hint="eastAsia" w:ascii="Times New Roman" w:hAnsi="Times New Roman" w:eastAsia="仿宋_GB2312" w:cs="Times New Roman"/>
          <w:color w:val="auto"/>
          <w:spacing w:val="0"/>
          <w:kern w:val="2"/>
          <w:sz w:val="32"/>
          <w:szCs w:val="32"/>
          <w:u w:val="none"/>
          <w:lang w:eastAsia="zh-CN"/>
        </w:rPr>
        <w:t>”</w:t>
      </w:r>
      <w:r>
        <w:rPr>
          <w:rFonts w:hint="default" w:ascii="Times New Roman" w:hAnsi="Times New Roman" w:eastAsia="仿宋_GB2312" w:cs="Times New Roman"/>
          <w:color w:val="auto"/>
          <w:spacing w:val="0"/>
          <w:kern w:val="2"/>
          <w:sz w:val="32"/>
          <w:szCs w:val="32"/>
          <w:u w:val="none"/>
        </w:rPr>
        <w:t>栏可进行基础信息修改。</w:t>
      </w:r>
    </w:p>
    <w:p>
      <w:pPr>
        <w:keepNext w:val="0"/>
        <w:keepLines w:val="0"/>
        <w:pageBreakBefore w:val="0"/>
        <w:widowControl w:val="0"/>
        <w:numPr>
          <w:ilvl w:val="0"/>
          <w:numId w:val="3"/>
        </w:numPr>
        <w:kinsoku/>
        <w:wordWrap/>
        <w:overflowPunct w:val="0"/>
        <w:topLinePunct w:val="0"/>
        <w:autoSpaceDE/>
        <w:autoSpaceDN/>
        <w:bidi w:val="0"/>
        <w:adjustRightInd w:val="0"/>
        <w:snapToGrid w:val="0"/>
        <w:spacing w:line="600" w:lineRule="exact"/>
        <w:ind w:left="0" w:leftChars="0" w:firstLine="643" w:firstLineChars="200"/>
        <w:textAlignment w:val="auto"/>
        <w:rPr>
          <w:rFonts w:hint="eastAsia" w:ascii="Times New Roman" w:hAnsi="Times New Roman" w:eastAsia="楷体_GB2312" w:cs="Times New Roman"/>
          <w:b/>
          <w:color w:val="auto"/>
          <w:sz w:val="32"/>
          <w:szCs w:val="32"/>
          <w:highlight w:val="none"/>
          <w:lang w:val="en-US" w:eastAsia="zh-CN"/>
        </w:rPr>
      </w:pPr>
      <w:r>
        <w:rPr>
          <w:rFonts w:hint="eastAsia" w:ascii="Times New Roman" w:hAnsi="Times New Roman" w:eastAsia="楷体_GB2312" w:cs="Times New Roman"/>
          <w:b/>
          <w:color w:val="auto"/>
          <w:sz w:val="32"/>
          <w:szCs w:val="32"/>
          <w:highlight w:val="none"/>
          <w:lang w:val="en-US" w:eastAsia="zh-CN"/>
        </w:rPr>
        <w:t>省系统中申报人人事管理单位名称如何变更？</w:t>
      </w:r>
    </w:p>
    <w:p>
      <w:pPr>
        <w:keepNext w:val="0"/>
        <w:keepLines w:val="0"/>
        <w:pageBreakBefore w:val="0"/>
        <w:widowControl w:val="0"/>
        <w:numPr>
          <w:ilvl w:val="-1"/>
          <w:numId w:val="0"/>
        </w:numPr>
        <w:kinsoku/>
        <w:wordWrap/>
        <w:overflowPunct w:val="0"/>
        <w:topLinePunct w:val="0"/>
        <w:autoSpaceDE/>
        <w:autoSpaceDN/>
        <w:bidi w:val="0"/>
        <w:adjustRightInd w:val="0"/>
        <w:snapToGrid w:val="0"/>
        <w:spacing w:line="600" w:lineRule="exact"/>
        <w:ind w:firstLine="640" w:firstLineChars="0"/>
        <w:textAlignment w:val="auto"/>
        <w:rPr>
          <w:color w:val="auto"/>
        </w:rPr>
      </w:pPr>
      <w:r>
        <w:rPr>
          <w:rFonts w:hint="eastAsia" w:ascii="Times New Roman" w:hAnsi="Times New Roman" w:eastAsia="仿宋_GB2312" w:cs="Times New Roman"/>
          <w:color w:val="auto"/>
          <w:spacing w:val="0"/>
          <w:kern w:val="2"/>
          <w:sz w:val="32"/>
          <w:szCs w:val="32"/>
          <w:u w:val="none"/>
          <w:lang w:eastAsia="zh-CN"/>
        </w:rPr>
        <w:t>答：请登录“广东省专业技术人才职称管理系统”</w:t>
      </w:r>
      <w:r>
        <w:rPr>
          <w:rFonts w:hint="eastAsia" w:ascii="Times New Roman" w:hAnsi="Times New Roman" w:eastAsia="仿宋_GB2312" w:cs="Times New Roman"/>
          <w:i w:val="0"/>
          <w:caps w:val="0"/>
          <w:color w:val="auto"/>
          <w:spacing w:val="0"/>
          <w:sz w:val="32"/>
          <w:szCs w:val="32"/>
          <w:u w:val="none"/>
          <w:shd w:val="clear"/>
        </w:rPr>
        <w:t>（</w:t>
      </w:r>
      <w:r>
        <w:rPr>
          <w:rFonts w:hint="eastAsia" w:ascii="Times New Roman" w:hAnsi="Times New Roman" w:eastAsia="仿宋_GB2312" w:cs="Times New Roman"/>
          <w:i w:val="0"/>
          <w:caps w:val="0"/>
          <w:color w:val="auto"/>
          <w:spacing w:val="0"/>
          <w:sz w:val="32"/>
          <w:szCs w:val="32"/>
          <w:u w:val="none"/>
          <w:shd w:val="clear"/>
          <w:lang w:eastAsia="zh-CN"/>
        </w:rPr>
        <w:t>网址</w:t>
      </w:r>
      <w:r>
        <w:rPr>
          <w:rFonts w:hint="eastAsia" w:ascii="Times New Roman" w:hAnsi="Times New Roman" w:eastAsia="仿宋_GB2312" w:cs="Times New Roman"/>
          <w:i w:val="0"/>
          <w:caps w:val="0"/>
          <w:color w:val="auto"/>
          <w:spacing w:val="0"/>
          <w:sz w:val="32"/>
          <w:szCs w:val="32"/>
          <w:u w:val="none"/>
          <w:shd w:val="clear"/>
        </w:rPr>
        <w:t>：</w:t>
      </w:r>
      <w:r>
        <w:rPr>
          <w:rFonts w:hint="eastAsia" w:ascii="Times New Roman" w:hAnsi="Times New Roman" w:eastAsia="仿宋_GB2312" w:cs="Times New Roman"/>
          <w:i w:val="0"/>
          <w:iCs w:val="0"/>
          <w:caps w:val="0"/>
          <w:color w:val="auto"/>
          <w:spacing w:val="0"/>
          <w:sz w:val="32"/>
          <w:szCs w:val="32"/>
          <w:highlight w:val="none"/>
          <w:u w:val="none"/>
          <w:shd w:val="clear"/>
        </w:rPr>
        <w:t>https://ggfw.hrss.gd.gov.cn/gdweb/ggfw/web/pub/ggfwzyjs.do</w:t>
      </w:r>
      <w:r>
        <w:rPr>
          <w:rFonts w:hint="eastAsia" w:ascii="Times New Roman" w:hAnsi="Times New Roman" w:eastAsia="仿宋_GB2312" w:cs="Times New Roman"/>
          <w:i w:val="0"/>
          <w:caps w:val="0"/>
          <w:color w:val="auto"/>
          <w:spacing w:val="0"/>
          <w:sz w:val="32"/>
          <w:szCs w:val="32"/>
          <w:u w:val="none"/>
          <w:shd w:val="clear"/>
        </w:rPr>
        <w:t>）</w:t>
      </w:r>
      <w:r>
        <w:rPr>
          <w:rFonts w:hint="eastAsia" w:ascii="Times New Roman" w:hAnsi="Times New Roman" w:eastAsia="仿宋_GB2312" w:cs="Times New Roman"/>
          <w:color w:val="auto"/>
          <w:spacing w:val="0"/>
          <w:kern w:val="2"/>
          <w:sz w:val="32"/>
          <w:szCs w:val="32"/>
          <w:u w:val="none"/>
          <w:lang w:eastAsia="zh-CN"/>
        </w:rPr>
        <w:t>，进入“网上业务→个人信息→人事管理单位变更申请→业务申请”，可进行人事管理单位变更申请。</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ascii="黑体" w:hAnsi="黑体" w:eastAsia="黑体" w:cs="Times New Roman"/>
          <w:color w:val="auto"/>
          <w:sz w:val="32"/>
          <w:szCs w:val="32"/>
        </w:rPr>
      </w:pPr>
      <w:r>
        <w:rPr>
          <w:rFonts w:ascii="黑体" w:hAnsi="黑体" w:eastAsia="黑体" w:cs="Times New Roman"/>
          <w:color w:val="auto"/>
          <w:sz w:val="32"/>
          <w:szCs w:val="32"/>
        </w:rPr>
        <w:t>十</w:t>
      </w:r>
      <w:r>
        <w:rPr>
          <w:rFonts w:hint="eastAsia" w:ascii="黑体" w:hAnsi="黑体" w:eastAsia="黑体" w:cs="Times New Roman"/>
          <w:color w:val="auto"/>
          <w:sz w:val="32"/>
          <w:szCs w:val="32"/>
          <w:lang w:eastAsia="zh-CN"/>
        </w:rPr>
        <w:t>二</w:t>
      </w:r>
      <w:r>
        <w:rPr>
          <w:rFonts w:ascii="黑体" w:hAnsi="黑体" w:eastAsia="黑体" w:cs="Times New Roman"/>
          <w:color w:val="auto"/>
          <w:sz w:val="32"/>
          <w:szCs w:val="32"/>
        </w:rPr>
        <w:t>、职称证书</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Chars="200" w:firstLine="161" w:firstLineChars="50"/>
        <w:textAlignment w:val="auto"/>
        <w:rPr>
          <w:rFonts w:hint="eastAsia" w:ascii="Times New Roman" w:hAnsi="Times New Roman" w:eastAsia="楷体_GB2312" w:cs="Times New Roman"/>
          <w:b/>
          <w:color w:val="auto"/>
          <w:sz w:val="32"/>
          <w:szCs w:val="32"/>
          <w:highlight w:val="none"/>
          <w:lang w:val="en-US" w:eastAsia="zh-CN"/>
        </w:rPr>
      </w:pPr>
      <w:r>
        <w:rPr>
          <w:rFonts w:hint="default" w:ascii="Times New Roman" w:hAnsi="Times New Roman" w:eastAsia="楷体_GB2312" w:cs="Times New Roman"/>
          <w:b/>
          <w:color w:val="auto"/>
          <w:sz w:val="32"/>
          <w:szCs w:val="32"/>
          <w:highlight w:val="none"/>
          <w:lang w:eastAsia="zh-CN"/>
        </w:rPr>
        <w:t xml:space="preserve">39. </w:t>
      </w:r>
      <w:r>
        <w:rPr>
          <w:rFonts w:hint="eastAsia" w:ascii="Times New Roman" w:hAnsi="Times New Roman" w:eastAsia="楷体_GB2312" w:cs="Times New Roman"/>
          <w:b/>
          <w:color w:val="auto"/>
          <w:sz w:val="32"/>
          <w:szCs w:val="32"/>
          <w:highlight w:val="none"/>
          <w:lang w:val="en-US" w:eastAsia="zh-CN"/>
        </w:rPr>
        <w:t>启用2017年新版证书后，旧版证书是否依然有效？</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答：有效。2017年1月1日起启用广东省专业技术资格证书（2016版），原2010版专业技术资格证书依然有效，不需要换证。</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Chars="200" w:firstLine="161" w:firstLineChars="50"/>
        <w:textAlignment w:val="auto"/>
        <w:rPr>
          <w:rFonts w:hint="eastAsia" w:ascii="Times New Roman" w:hAnsi="Times New Roman" w:eastAsia="楷体_GB2312" w:cs="Times New Roman"/>
          <w:b/>
          <w:color w:val="auto"/>
          <w:sz w:val="32"/>
          <w:szCs w:val="32"/>
          <w:highlight w:val="none"/>
          <w:lang w:val="en-US" w:eastAsia="zh-CN"/>
        </w:rPr>
      </w:pPr>
      <w:r>
        <w:rPr>
          <w:rFonts w:hint="default" w:ascii="Times New Roman" w:hAnsi="Times New Roman" w:eastAsia="楷体_GB2312" w:cs="Times New Roman"/>
          <w:b/>
          <w:color w:val="auto"/>
          <w:sz w:val="32"/>
          <w:szCs w:val="32"/>
          <w:highlight w:val="none"/>
          <w:lang w:eastAsia="zh-CN"/>
        </w:rPr>
        <w:t>40.</w:t>
      </w:r>
      <w:r>
        <w:rPr>
          <w:rFonts w:hint="eastAsia" w:ascii="Times New Roman" w:hAnsi="Times New Roman" w:eastAsia="楷体_GB2312" w:cs="Times New Roman"/>
          <w:b/>
          <w:color w:val="auto"/>
          <w:sz w:val="32"/>
          <w:szCs w:val="32"/>
          <w:highlight w:val="none"/>
          <w:lang w:val="en-US" w:eastAsia="zh-CN"/>
        </w:rPr>
        <w:t>推行电子职称证书，是否还同时发放印制证书？</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仿宋_GB2312" w:eastAsia="仿宋_GB2312"/>
          <w:color w:val="auto"/>
          <w:sz w:val="32"/>
          <w:szCs w:val="32"/>
          <w:lang w:eastAsia="zh-CN"/>
        </w:rPr>
      </w:pPr>
      <w:r>
        <w:rPr>
          <w:rFonts w:ascii="Times New Roman" w:hAnsi="Times New Roman" w:eastAsia="仿宋_GB2312" w:cs="Times New Roman"/>
          <w:color w:val="auto"/>
          <w:sz w:val="32"/>
          <w:szCs w:val="32"/>
        </w:rPr>
        <w:t>答：自2019年起，</w:t>
      </w:r>
      <w:r>
        <w:rPr>
          <w:rFonts w:hint="eastAsia" w:ascii="Times New Roman" w:hAnsi="Times New Roman" w:eastAsia="仿宋_GB2312" w:cs="Times New Roman"/>
          <w:color w:val="auto"/>
          <w:sz w:val="32"/>
          <w:szCs w:val="32"/>
          <w:lang w:eastAsia="zh-CN"/>
        </w:rPr>
        <w:t>评审</w:t>
      </w:r>
      <w:r>
        <w:rPr>
          <w:rFonts w:ascii="Times New Roman" w:hAnsi="Times New Roman" w:eastAsia="仿宋_GB2312" w:cs="Times New Roman"/>
          <w:color w:val="auto"/>
          <w:sz w:val="32"/>
          <w:szCs w:val="32"/>
        </w:rPr>
        <w:t>取得职称人员通过信息系统制作电子职称证书，不再发放印制证书。专业技术人员可登录《广</w:t>
      </w:r>
      <w:r>
        <w:rPr>
          <w:rFonts w:hint="eastAsia" w:ascii="仿宋_GB2312" w:eastAsia="仿宋_GB2312"/>
          <w:color w:val="auto"/>
          <w:sz w:val="32"/>
          <w:szCs w:val="32"/>
        </w:rPr>
        <w:t>东省专业技术人才职称管理系统》自行下载打印本人纸质证书。</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firstLine="643" w:firstLineChars="200"/>
        <w:textAlignment w:val="auto"/>
        <w:rPr>
          <w:rFonts w:hint="eastAsia" w:ascii="Times New Roman" w:hAnsi="Times New Roman" w:eastAsia="楷体_GB2312" w:cs="Times New Roman"/>
          <w:b/>
          <w:color w:val="auto"/>
          <w:sz w:val="32"/>
          <w:szCs w:val="32"/>
          <w:highlight w:val="none"/>
          <w:lang w:val="en-US" w:eastAsia="zh-CN"/>
        </w:rPr>
      </w:pPr>
      <w:r>
        <w:rPr>
          <w:rFonts w:hint="default" w:ascii="Times New Roman" w:hAnsi="Times New Roman" w:eastAsia="楷体_GB2312" w:cs="Times New Roman"/>
          <w:b/>
          <w:color w:val="auto"/>
          <w:sz w:val="32"/>
          <w:szCs w:val="32"/>
          <w:highlight w:val="none"/>
          <w:lang w:eastAsia="zh-CN"/>
        </w:rPr>
        <w:t>41.</w:t>
      </w:r>
      <w:r>
        <w:rPr>
          <w:rFonts w:hint="eastAsia" w:ascii="Times New Roman" w:hAnsi="Times New Roman" w:eastAsia="楷体_GB2312" w:cs="Times New Roman"/>
          <w:b/>
          <w:color w:val="auto"/>
          <w:sz w:val="32"/>
          <w:szCs w:val="32"/>
          <w:highlight w:val="none"/>
          <w:lang w:val="en-US" w:eastAsia="zh-CN"/>
        </w:rPr>
        <w:t>广东省职称电子证书及《广州市职称评审、认定核准表（电子印章）》如何查询打印？</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textAlignment w:val="auto"/>
        <w:rPr>
          <w:rFonts w:hint="eastAsia" w:ascii="仿宋_GB2312" w:eastAsia="仿宋_GB2312" w:hAnsiTheme="minorHAnsi" w:cstheme="minorBidi"/>
          <w:i w:val="0"/>
          <w:caps w:val="0"/>
          <w:color w:val="auto"/>
          <w:spacing w:val="0"/>
          <w:sz w:val="32"/>
          <w:szCs w:val="32"/>
          <w:highlight w:val="none"/>
        </w:rPr>
      </w:pPr>
      <w:r>
        <w:rPr>
          <w:rFonts w:hint="eastAsia" w:ascii="Times New Roman" w:hAnsi="Times New Roman" w:eastAsia="仿宋_GB2312" w:cs="Times New Roman"/>
          <w:i w:val="0"/>
          <w:caps w:val="0"/>
          <w:color w:val="auto"/>
          <w:spacing w:val="0"/>
          <w:sz w:val="32"/>
          <w:szCs w:val="32"/>
          <w:highlight w:val="none"/>
          <w:shd w:val="clear"/>
        </w:rPr>
        <w:t>（1）登录广</w:t>
      </w:r>
      <w:r>
        <w:rPr>
          <w:rFonts w:hint="eastAsia" w:ascii="仿宋_GB2312" w:eastAsia="仿宋_GB2312" w:hAnsiTheme="minorHAnsi" w:cstheme="minorBidi"/>
          <w:i w:val="0"/>
          <w:caps w:val="0"/>
          <w:color w:val="auto"/>
          <w:spacing w:val="0"/>
          <w:sz w:val="32"/>
          <w:szCs w:val="32"/>
          <w:highlight w:val="none"/>
          <w:shd w:val="clear"/>
        </w:rPr>
        <w:t>州市职称业务申报与管理系统（</w:t>
      </w:r>
      <w:r>
        <w:rPr>
          <w:rFonts w:hint="eastAsia" w:ascii="仿宋_GB2312" w:eastAsia="仿宋_GB2312" w:hAnsiTheme="minorHAnsi" w:cstheme="minorBidi"/>
          <w:i w:val="0"/>
          <w:caps w:val="0"/>
          <w:color w:val="auto"/>
          <w:spacing w:val="0"/>
          <w:sz w:val="32"/>
          <w:szCs w:val="32"/>
          <w:highlight w:val="none"/>
          <w:shd w:val="clear"/>
          <w:lang w:eastAsia="zh-CN"/>
        </w:rPr>
        <w:t>网址</w:t>
      </w:r>
      <w:r>
        <w:rPr>
          <w:rFonts w:hint="eastAsia" w:ascii="仿宋_GB2312" w:eastAsia="仿宋_GB2312" w:hAnsiTheme="minorHAnsi" w:cstheme="minorBidi"/>
          <w:i w:val="0"/>
          <w:caps w:val="0"/>
          <w:color w:val="auto"/>
          <w:spacing w:val="0"/>
          <w:sz w:val="32"/>
          <w:szCs w:val="32"/>
          <w:highlight w:val="none"/>
          <w:shd w:val="clear"/>
        </w:rPr>
        <w:t>：</w:t>
      </w:r>
      <w:r>
        <w:rPr>
          <w:rFonts w:hint="default" w:ascii="Times New Roman" w:hAnsi="Times New Roman" w:eastAsia="仿宋_GB2312" w:cs="Times New Roman"/>
          <w:color w:val="auto"/>
          <w:sz w:val="32"/>
          <w:szCs w:val="32"/>
          <w:u w:val="none"/>
          <w:shd w:val="clear"/>
          <w:lang w:val="en-US" w:eastAsia="zh-CN"/>
        </w:rPr>
        <w:t>https://gzrsj.rsj.gz.gov.cn/vsgzhr/</w:t>
      </w:r>
      <w:r>
        <w:rPr>
          <w:rFonts w:hint="eastAsia" w:ascii="仿宋_GB2312" w:eastAsia="仿宋_GB2312" w:hAnsiTheme="minorHAnsi" w:cstheme="minorBidi"/>
          <w:i w:val="0"/>
          <w:caps w:val="0"/>
          <w:color w:val="auto"/>
          <w:spacing w:val="0"/>
          <w:sz w:val="32"/>
          <w:szCs w:val="32"/>
          <w:highlight w:val="none"/>
          <w:shd w:val="clear"/>
        </w:rPr>
        <w:t>）“个人用户”权限，点击界面左侧目录“个人申报业务查询”，查询个人证书编号；</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textAlignment w:val="auto"/>
        <w:rPr>
          <w:rFonts w:hint="eastAsia" w:ascii="仿宋_GB2312" w:eastAsia="仿宋_GB2312" w:hAnsiTheme="minorHAnsi" w:cstheme="minorBidi"/>
          <w:i w:val="0"/>
          <w:caps w:val="0"/>
          <w:color w:val="auto"/>
          <w:spacing w:val="0"/>
          <w:sz w:val="32"/>
          <w:szCs w:val="32"/>
          <w:highlight w:val="none"/>
        </w:rPr>
      </w:pPr>
      <w:r>
        <w:rPr>
          <w:rFonts w:hint="eastAsia" w:ascii="Times New Roman" w:hAnsi="Times New Roman" w:eastAsia="仿宋_GB2312" w:cs="Times New Roman"/>
          <w:i w:val="0"/>
          <w:caps w:val="0"/>
          <w:color w:val="auto"/>
          <w:spacing w:val="0"/>
          <w:sz w:val="32"/>
          <w:szCs w:val="32"/>
          <w:highlight w:val="none"/>
          <w:shd w:val="clear"/>
        </w:rPr>
        <w:t>（2）</w:t>
      </w:r>
      <w:r>
        <w:rPr>
          <w:rFonts w:hint="eastAsia" w:ascii="仿宋_GB2312" w:eastAsia="仿宋_GB2312" w:hAnsiTheme="minorHAnsi" w:cstheme="minorBidi"/>
          <w:i w:val="0"/>
          <w:caps w:val="0"/>
          <w:color w:val="auto"/>
          <w:spacing w:val="0"/>
          <w:sz w:val="32"/>
          <w:szCs w:val="32"/>
          <w:highlight w:val="none"/>
          <w:shd w:val="clear"/>
          <w:lang w:val="en-US" w:eastAsia="zh-CN"/>
        </w:rPr>
        <w:t>在“</w:t>
      </w:r>
      <w:r>
        <w:rPr>
          <w:rFonts w:hint="eastAsia" w:ascii="仿宋_GB2312" w:eastAsia="仿宋_GB2312" w:hAnsiTheme="minorHAnsi" w:cstheme="minorBidi"/>
          <w:b w:val="0"/>
          <w:bCs w:val="0"/>
          <w:i w:val="0"/>
          <w:iCs w:val="0"/>
          <w:caps w:val="0"/>
          <w:color w:val="auto"/>
          <w:spacing w:val="0"/>
          <w:sz w:val="32"/>
          <w:szCs w:val="32"/>
          <w:highlight w:val="none"/>
          <w:shd w:val="clear"/>
        </w:rPr>
        <w:t>个人申报业务查询</w:t>
      </w:r>
      <w:r>
        <w:rPr>
          <w:rFonts w:hint="eastAsia" w:ascii="仿宋_GB2312" w:eastAsia="仿宋_GB2312" w:hAnsiTheme="minorHAnsi" w:cstheme="minorBidi"/>
          <w:b w:val="0"/>
          <w:bCs w:val="0"/>
          <w:i w:val="0"/>
          <w:iCs w:val="0"/>
          <w:caps w:val="0"/>
          <w:color w:val="auto"/>
          <w:spacing w:val="0"/>
          <w:sz w:val="32"/>
          <w:szCs w:val="32"/>
          <w:highlight w:val="none"/>
          <w:shd w:val="clear"/>
          <w:lang w:val="en-US" w:eastAsia="zh-CN"/>
        </w:rPr>
        <w:t>--</w:t>
      </w:r>
      <w:r>
        <w:rPr>
          <w:rFonts w:hint="eastAsia" w:ascii="仿宋_GB2312" w:eastAsia="仿宋_GB2312" w:hAnsiTheme="minorHAnsi" w:cstheme="minorBidi"/>
          <w:i w:val="0"/>
          <w:iCs w:val="0"/>
          <w:caps w:val="0"/>
          <w:color w:val="auto"/>
          <w:spacing w:val="0"/>
          <w:sz w:val="32"/>
          <w:szCs w:val="32"/>
          <w:highlight w:val="none"/>
          <w:shd w:val="clear"/>
        </w:rPr>
        <w:t>电子证书查询打印</w:t>
      </w:r>
      <w:r>
        <w:rPr>
          <w:rFonts w:hint="eastAsia" w:ascii="仿宋_GB2312" w:eastAsia="仿宋_GB2312" w:hAnsiTheme="minorHAnsi" w:cstheme="minorBidi"/>
          <w:i w:val="0"/>
          <w:caps w:val="0"/>
          <w:color w:val="auto"/>
          <w:spacing w:val="0"/>
          <w:sz w:val="32"/>
          <w:szCs w:val="32"/>
          <w:highlight w:val="none"/>
          <w:shd w:val="clear"/>
          <w:lang w:val="en-US" w:eastAsia="zh-CN"/>
        </w:rPr>
        <w:t>”</w:t>
      </w:r>
      <w:r>
        <w:rPr>
          <w:rFonts w:hint="eastAsia" w:ascii="仿宋_GB2312" w:eastAsia="仿宋_GB2312" w:hAnsiTheme="minorHAnsi" w:cstheme="minorBidi"/>
          <w:i w:val="0"/>
          <w:caps w:val="0"/>
          <w:color w:val="auto"/>
          <w:spacing w:val="0"/>
          <w:sz w:val="32"/>
          <w:szCs w:val="32"/>
          <w:highlight w:val="none"/>
          <w:shd w:val="clear"/>
        </w:rPr>
        <w:t>打开广东省专业技术人才职称管理系统（</w:t>
      </w:r>
      <w:r>
        <w:rPr>
          <w:rFonts w:hint="eastAsia" w:ascii="仿宋_GB2312" w:eastAsia="仿宋_GB2312" w:hAnsiTheme="minorHAnsi" w:cstheme="minorBidi"/>
          <w:i w:val="0"/>
          <w:caps w:val="0"/>
          <w:color w:val="auto"/>
          <w:spacing w:val="0"/>
          <w:sz w:val="32"/>
          <w:szCs w:val="32"/>
          <w:highlight w:val="none"/>
          <w:shd w:val="clear"/>
          <w:lang w:eastAsia="zh-CN"/>
        </w:rPr>
        <w:t>网址</w:t>
      </w:r>
      <w:r>
        <w:rPr>
          <w:rFonts w:hint="eastAsia" w:ascii="仿宋_GB2312" w:eastAsia="仿宋_GB2312" w:hAnsiTheme="minorHAnsi" w:cstheme="minorBidi"/>
          <w:i w:val="0"/>
          <w:caps w:val="0"/>
          <w:color w:val="auto"/>
          <w:spacing w:val="0"/>
          <w:sz w:val="32"/>
          <w:szCs w:val="32"/>
          <w:highlight w:val="none"/>
          <w:shd w:val="clear"/>
        </w:rPr>
        <w:t>：</w:t>
      </w:r>
      <w:r>
        <w:rPr>
          <w:rFonts w:hint="eastAsia" w:ascii="Times New Roman" w:hAnsi="Times New Roman" w:eastAsia="仿宋_GB2312" w:cs="Times New Roman"/>
          <w:i w:val="0"/>
          <w:iCs w:val="0"/>
          <w:caps w:val="0"/>
          <w:color w:val="auto"/>
          <w:spacing w:val="0"/>
          <w:sz w:val="32"/>
          <w:szCs w:val="32"/>
          <w:highlight w:val="none"/>
          <w:u w:val="none"/>
          <w:shd w:val="clear"/>
        </w:rPr>
        <w:t>https://ggfw.hrss.gd.gov.cn/gdweb/ggfw/web/pub/ggfwzyjs.do</w:t>
      </w:r>
      <w:r>
        <w:rPr>
          <w:rFonts w:hint="eastAsia" w:ascii="仿宋_GB2312" w:eastAsia="仿宋_GB2312" w:hAnsiTheme="minorHAnsi" w:cstheme="minorBidi"/>
          <w:i w:val="0"/>
          <w:caps w:val="0"/>
          <w:color w:val="auto"/>
          <w:spacing w:val="0"/>
          <w:sz w:val="32"/>
          <w:szCs w:val="32"/>
          <w:highlight w:val="none"/>
          <w:shd w:val="clear"/>
        </w:rPr>
        <w:t>），点击界面右上角的“证书查询”栏目；</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textAlignment w:val="auto"/>
        <w:rPr>
          <w:rFonts w:hint="eastAsia" w:ascii="仿宋_GB2312" w:eastAsia="仿宋_GB2312" w:hAnsiTheme="minorHAnsi" w:cstheme="minorBidi"/>
          <w:i w:val="0"/>
          <w:caps w:val="0"/>
          <w:color w:val="auto"/>
          <w:spacing w:val="0"/>
          <w:sz w:val="32"/>
          <w:szCs w:val="32"/>
          <w:highlight w:val="none"/>
        </w:rPr>
      </w:pPr>
      <w:r>
        <w:rPr>
          <w:rFonts w:hint="eastAsia" w:ascii="Times New Roman" w:hAnsi="Times New Roman" w:eastAsia="仿宋_GB2312" w:cs="Times New Roman"/>
          <w:i w:val="0"/>
          <w:caps w:val="0"/>
          <w:color w:val="auto"/>
          <w:spacing w:val="0"/>
          <w:sz w:val="32"/>
          <w:szCs w:val="32"/>
          <w:highlight w:val="none"/>
          <w:shd w:val="clear"/>
        </w:rPr>
        <w:t>（3）</w:t>
      </w:r>
      <w:r>
        <w:rPr>
          <w:rFonts w:hint="eastAsia" w:ascii="仿宋_GB2312" w:eastAsia="仿宋_GB2312" w:hAnsiTheme="minorHAnsi" w:cstheme="minorBidi"/>
          <w:i w:val="0"/>
          <w:caps w:val="0"/>
          <w:color w:val="auto"/>
          <w:spacing w:val="0"/>
          <w:sz w:val="32"/>
          <w:szCs w:val="32"/>
          <w:highlight w:val="none"/>
          <w:shd w:val="clear"/>
        </w:rPr>
        <w:t>进入</w:t>
      </w:r>
      <w:r>
        <w:rPr>
          <w:rFonts w:hint="eastAsia" w:ascii="仿宋_GB2312" w:eastAsia="仿宋_GB2312" w:hAnsiTheme="minorHAnsi" w:cstheme="minorBidi"/>
          <w:i w:val="0"/>
          <w:caps w:val="0"/>
          <w:color w:val="auto"/>
          <w:spacing w:val="0"/>
          <w:sz w:val="32"/>
          <w:szCs w:val="32"/>
          <w:highlight w:val="none"/>
          <w:shd w:val="clear"/>
          <w:lang w:eastAsia="zh-CN"/>
        </w:rPr>
        <w:t>“</w:t>
      </w:r>
      <w:r>
        <w:rPr>
          <w:rFonts w:hint="eastAsia" w:ascii="仿宋_GB2312" w:eastAsia="仿宋_GB2312" w:hAnsiTheme="minorHAnsi" w:cstheme="minorBidi"/>
          <w:i w:val="0"/>
          <w:caps w:val="0"/>
          <w:color w:val="auto"/>
          <w:spacing w:val="0"/>
          <w:sz w:val="32"/>
          <w:szCs w:val="32"/>
          <w:highlight w:val="none"/>
          <w:shd w:val="clear"/>
        </w:rPr>
        <w:t>证书查询</w:t>
      </w:r>
      <w:r>
        <w:rPr>
          <w:rFonts w:hint="eastAsia" w:ascii="仿宋_GB2312" w:eastAsia="仿宋_GB2312" w:hAnsiTheme="minorHAnsi" w:cstheme="minorBidi"/>
          <w:i w:val="0"/>
          <w:caps w:val="0"/>
          <w:color w:val="auto"/>
          <w:spacing w:val="0"/>
          <w:sz w:val="32"/>
          <w:szCs w:val="32"/>
          <w:highlight w:val="none"/>
          <w:shd w:val="clear"/>
          <w:lang w:eastAsia="zh-CN"/>
        </w:rPr>
        <w:t>”</w:t>
      </w:r>
      <w:r>
        <w:rPr>
          <w:rFonts w:hint="eastAsia" w:ascii="仿宋_GB2312" w:eastAsia="仿宋_GB2312" w:hAnsiTheme="minorHAnsi" w:cstheme="minorBidi"/>
          <w:i w:val="0"/>
          <w:caps w:val="0"/>
          <w:color w:val="auto"/>
          <w:spacing w:val="0"/>
          <w:sz w:val="32"/>
          <w:szCs w:val="32"/>
          <w:highlight w:val="none"/>
          <w:shd w:val="clear"/>
        </w:rPr>
        <w:t>界面，输入“姓名＋身份证号＋证书</w:t>
      </w:r>
      <w:r>
        <w:rPr>
          <w:rFonts w:hint="eastAsia" w:ascii="仿宋_GB2312" w:eastAsia="仿宋_GB2312" w:hAnsiTheme="minorHAnsi" w:cstheme="minorBidi"/>
          <w:i w:val="0"/>
          <w:caps w:val="0"/>
          <w:color w:val="auto"/>
          <w:spacing w:val="0"/>
          <w:sz w:val="32"/>
          <w:szCs w:val="32"/>
          <w:highlight w:val="none"/>
          <w:shd w:val="clear"/>
          <w:lang w:val="en-US" w:eastAsia="zh-CN"/>
        </w:rPr>
        <w:t>号码</w:t>
      </w:r>
      <w:r>
        <w:rPr>
          <w:rFonts w:hint="eastAsia" w:ascii="仿宋_GB2312" w:eastAsia="仿宋_GB2312" w:hAnsiTheme="minorHAnsi" w:cstheme="minorBidi"/>
          <w:i w:val="0"/>
          <w:caps w:val="0"/>
          <w:color w:val="auto"/>
          <w:spacing w:val="0"/>
          <w:sz w:val="32"/>
          <w:szCs w:val="32"/>
          <w:highlight w:val="none"/>
          <w:shd w:val="clear"/>
        </w:rPr>
        <w:t>＋验证码”查询（不需要个人注册系统）；</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textAlignment w:val="auto"/>
        <w:rPr>
          <w:rFonts w:hint="eastAsia" w:ascii="仿宋_GB2312" w:eastAsia="仿宋_GB2312" w:hAnsiTheme="minorHAnsi" w:cstheme="minorBidi"/>
          <w:i w:val="0"/>
          <w:caps w:val="0"/>
          <w:color w:val="auto"/>
          <w:spacing w:val="0"/>
          <w:sz w:val="32"/>
          <w:szCs w:val="32"/>
          <w:highlight w:val="none"/>
          <w:lang w:eastAsia="zh-CN"/>
        </w:rPr>
      </w:pPr>
      <w:r>
        <w:rPr>
          <w:rFonts w:hint="eastAsia" w:ascii="Times New Roman" w:hAnsi="Times New Roman" w:eastAsia="仿宋_GB2312" w:cs="Times New Roman"/>
          <w:i w:val="0"/>
          <w:caps w:val="0"/>
          <w:color w:val="auto"/>
          <w:spacing w:val="0"/>
          <w:sz w:val="32"/>
          <w:szCs w:val="32"/>
          <w:highlight w:val="none"/>
          <w:shd w:val="clear"/>
        </w:rPr>
        <w:t>（4）在</w:t>
      </w:r>
      <w:r>
        <w:rPr>
          <w:rFonts w:hint="eastAsia" w:ascii="仿宋_GB2312" w:eastAsia="仿宋_GB2312" w:hAnsiTheme="minorHAnsi" w:cstheme="minorBidi"/>
          <w:i w:val="0"/>
          <w:caps w:val="0"/>
          <w:color w:val="auto"/>
          <w:spacing w:val="0"/>
          <w:sz w:val="32"/>
          <w:szCs w:val="32"/>
          <w:highlight w:val="none"/>
          <w:shd w:val="clear"/>
        </w:rPr>
        <w:t>电子证书查询结果界面，可点击该界面</w:t>
      </w:r>
      <w:r>
        <w:rPr>
          <w:rFonts w:hint="eastAsia" w:ascii="仿宋_GB2312" w:eastAsia="仿宋_GB2312" w:hAnsiTheme="minorHAnsi" w:cstheme="minorBidi"/>
          <w:i w:val="0"/>
          <w:caps w:val="0"/>
          <w:color w:val="auto"/>
          <w:spacing w:val="0"/>
          <w:sz w:val="32"/>
          <w:szCs w:val="32"/>
          <w:highlight w:val="none"/>
          <w:shd w:val="clear"/>
          <w:lang w:eastAsia="zh-CN"/>
        </w:rPr>
        <w:t>左边</w:t>
      </w:r>
      <w:r>
        <w:rPr>
          <w:rFonts w:hint="eastAsia" w:ascii="仿宋_GB2312" w:eastAsia="仿宋_GB2312" w:hAnsiTheme="minorHAnsi" w:cstheme="minorBidi"/>
          <w:i w:val="0"/>
          <w:caps w:val="0"/>
          <w:color w:val="auto"/>
          <w:spacing w:val="0"/>
          <w:sz w:val="32"/>
          <w:szCs w:val="32"/>
          <w:highlight w:val="none"/>
          <w:shd w:val="clear"/>
        </w:rPr>
        <w:t>“</w:t>
      </w:r>
      <w:r>
        <w:rPr>
          <w:rFonts w:hint="eastAsia" w:ascii="仿宋_GB2312" w:eastAsia="仿宋_GB2312" w:hAnsiTheme="minorHAnsi" w:cstheme="minorBidi"/>
          <w:i w:val="0"/>
          <w:caps w:val="0"/>
          <w:color w:val="auto"/>
          <w:spacing w:val="0"/>
          <w:sz w:val="32"/>
          <w:szCs w:val="32"/>
          <w:highlight w:val="none"/>
          <w:shd w:val="clear"/>
          <w:lang w:eastAsia="zh-CN"/>
        </w:rPr>
        <w:t>下载电子证照</w:t>
      </w:r>
      <w:r>
        <w:rPr>
          <w:rFonts w:hint="eastAsia" w:ascii="仿宋_GB2312" w:eastAsia="仿宋_GB2312" w:hAnsiTheme="minorHAnsi" w:cstheme="minorBidi"/>
          <w:i w:val="0"/>
          <w:caps w:val="0"/>
          <w:color w:val="auto"/>
          <w:spacing w:val="0"/>
          <w:sz w:val="32"/>
          <w:szCs w:val="32"/>
          <w:highlight w:val="none"/>
          <w:shd w:val="clear"/>
        </w:rPr>
        <w:t>”进行下载打印</w:t>
      </w:r>
      <w:r>
        <w:rPr>
          <w:rFonts w:hint="eastAsia" w:ascii="仿宋_GB2312" w:eastAsia="仿宋_GB2312" w:hAnsiTheme="minorHAnsi" w:cstheme="minorBidi"/>
          <w:i w:val="0"/>
          <w:caps w:val="0"/>
          <w:color w:val="auto"/>
          <w:spacing w:val="0"/>
          <w:sz w:val="32"/>
          <w:szCs w:val="32"/>
          <w:highlight w:val="none"/>
          <w:shd w:val="clear"/>
          <w:lang w:eastAsia="zh-CN"/>
        </w:rPr>
        <w:t>；</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textAlignment w:val="auto"/>
        <w:rPr>
          <w:rFonts w:hint="eastAsia"/>
          <w:color w:val="auto"/>
          <w:highlight w:val="none"/>
          <w:lang w:eastAsia="zh-CN"/>
        </w:rPr>
      </w:pPr>
      <w:r>
        <w:rPr>
          <w:rFonts w:hint="eastAsia" w:ascii="Times New Roman" w:hAnsi="Times New Roman" w:eastAsia="仿宋_GB2312" w:cs="Times New Roman"/>
          <w:i w:val="0"/>
          <w:caps w:val="0"/>
          <w:color w:val="auto"/>
          <w:spacing w:val="0"/>
          <w:sz w:val="32"/>
          <w:szCs w:val="32"/>
          <w:highlight w:val="none"/>
          <w:shd w:val="clear"/>
        </w:rPr>
        <w:t>（5）登录</w:t>
      </w:r>
      <w:r>
        <w:rPr>
          <w:rFonts w:hint="eastAsia" w:ascii="仿宋_GB2312" w:eastAsia="仿宋_GB2312" w:hAnsiTheme="minorHAnsi" w:cstheme="minorBidi"/>
          <w:i w:val="0"/>
          <w:caps w:val="0"/>
          <w:color w:val="auto"/>
          <w:spacing w:val="0"/>
          <w:sz w:val="32"/>
          <w:szCs w:val="32"/>
          <w:highlight w:val="none"/>
          <w:shd w:val="clear"/>
        </w:rPr>
        <w:t>广州市职称业务申报与管理系统“个人用户”权限，点击界面左侧目录“个人申报业务查询”进入相应的办理业务，在右侧界面最下方“电子印章”栏目打印《</w:t>
      </w:r>
      <w:r>
        <w:rPr>
          <w:rFonts w:hint="eastAsia" w:ascii="仿宋_GB2312" w:eastAsia="仿宋_GB2312" w:cstheme="minorBidi"/>
          <w:i w:val="0"/>
          <w:caps w:val="0"/>
          <w:color w:val="auto"/>
          <w:spacing w:val="0"/>
          <w:sz w:val="32"/>
          <w:szCs w:val="32"/>
          <w:highlight w:val="none"/>
          <w:shd w:val="clear"/>
          <w:lang w:val="en-US" w:eastAsia="zh-CN"/>
        </w:rPr>
        <w:t>广州市职称评审、认定</w:t>
      </w:r>
      <w:r>
        <w:rPr>
          <w:rFonts w:hint="eastAsia" w:ascii="仿宋_GB2312" w:eastAsia="仿宋_GB2312" w:hAnsiTheme="minorHAnsi" w:cstheme="minorBidi"/>
          <w:i w:val="0"/>
          <w:caps w:val="0"/>
          <w:color w:val="auto"/>
          <w:spacing w:val="0"/>
          <w:sz w:val="32"/>
          <w:szCs w:val="32"/>
          <w:highlight w:val="none"/>
          <w:shd w:val="clear"/>
        </w:rPr>
        <w:t>核准表（电子印章）》。</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Chars="200" w:firstLine="161" w:firstLineChars="50"/>
        <w:textAlignment w:val="auto"/>
        <w:rPr>
          <w:rFonts w:hint="eastAsia" w:ascii="Times New Roman" w:hAnsi="Times New Roman" w:eastAsia="楷体_GB2312" w:cs="Times New Roman"/>
          <w:b/>
          <w:color w:val="auto"/>
          <w:sz w:val="32"/>
          <w:szCs w:val="32"/>
          <w:highlight w:val="none"/>
          <w:lang w:val="en-US" w:eastAsia="zh-CN"/>
        </w:rPr>
      </w:pPr>
      <w:r>
        <w:rPr>
          <w:rFonts w:hint="default" w:ascii="Times New Roman" w:hAnsi="Times New Roman" w:eastAsia="楷体_GB2312" w:cs="Times New Roman"/>
          <w:b/>
          <w:color w:val="auto"/>
          <w:sz w:val="32"/>
          <w:szCs w:val="32"/>
          <w:highlight w:val="none"/>
          <w:lang w:eastAsia="zh-CN"/>
        </w:rPr>
        <w:t xml:space="preserve">42. </w:t>
      </w:r>
      <w:r>
        <w:rPr>
          <w:rFonts w:hint="eastAsia" w:ascii="Times New Roman" w:hAnsi="Times New Roman" w:eastAsia="楷体_GB2312" w:cs="Times New Roman"/>
          <w:b/>
          <w:color w:val="auto"/>
          <w:sz w:val="32"/>
          <w:szCs w:val="32"/>
          <w:highlight w:val="none"/>
          <w:lang w:val="en-US" w:eastAsia="zh-CN"/>
        </w:rPr>
        <w:t>在我市取得职称后，怎么查询证书？</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答：在广州市人力资源和社会保障局门户网站登录“广州市专业技术人员证书查询”系统</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网址：</w:t>
      </w:r>
      <w:r>
        <w:rPr>
          <w:rFonts w:hint="eastAsia" w:ascii="Times New Roman" w:hAnsi="Times New Roman" w:eastAsia="仿宋_GB2312" w:cs="Times New Roman"/>
          <w:color w:val="auto"/>
          <w:sz w:val="32"/>
          <w:szCs w:val="32"/>
          <w:u w:val="none"/>
        </w:rPr>
        <w:fldChar w:fldCharType="begin"/>
      </w:r>
      <w:r>
        <w:rPr>
          <w:rFonts w:hint="eastAsia" w:ascii="Times New Roman" w:hAnsi="Times New Roman" w:eastAsia="仿宋_GB2312" w:cs="Times New Roman"/>
          <w:color w:val="auto"/>
          <w:sz w:val="32"/>
          <w:szCs w:val="32"/>
          <w:u w:val="none"/>
        </w:rPr>
        <w:instrText xml:space="preserve"> HYPERLINK "https://gzrsj.rsj.gz.gov.cn/vsgz33zjsjzx/CertSearch.aspx），录入证书类型、姓名、身份证号以及证书编号，可查询证书信息。" </w:instrText>
      </w:r>
      <w:r>
        <w:rPr>
          <w:rFonts w:hint="eastAsia" w:ascii="Times New Roman" w:hAnsi="Times New Roman" w:eastAsia="仿宋_GB2312" w:cs="Times New Roman"/>
          <w:color w:val="auto"/>
          <w:sz w:val="32"/>
          <w:szCs w:val="32"/>
          <w:u w:val="none"/>
        </w:rPr>
        <w:fldChar w:fldCharType="separate"/>
      </w:r>
      <w:r>
        <w:rPr>
          <w:rStyle w:val="18"/>
          <w:rFonts w:hint="eastAsia" w:ascii="Times New Roman" w:hAnsi="Times New Roman" w:eastAsia="仿宋_GB2312" w:cs="Times New Roman"/>
          <w:color w:val="auto"/>
          <w:sz w:val="32"/>
          <w:szCs w:val="32"/>
        </w:rPr>
        <w:t>https://gzrsj.rsj.gz.gov.cn/vsgz33zjsjzx/CertSearch.aspx</w:t>
      </w:r>
      <w:r>
        <w:rPr>
          <w:rFonts w:hint="eastAsia" w:ascii="仿宋_GB2312" w:eastAsia="仿宋_GB2312"/>
          <w:color w:val="auto"/>
          <w:sz w:val="32"/>
          <w:szCs w:val="32"/>
        </w:rPr>
        <w:t>），录入证书类型、姓名、身份证号以及证书编号，可查询证书信息。</w:t>
      </w:r>
      <w:r>
        <w:rPr>
          <w:rFonts w:hint="eastAsia" w:ascii="Times New Roman" w:hAnsi="Times New Roman" w:eastAsia="仿宋_GB2312" w:cs="Times New Roman"/>
          <w:color w:val="auto"/>
          <w:sz w:val="32"/>
          <w:szCs w:val="32"/>
          <w:u w:val="none"/>
        </w:rPr>
        <w:fldChar w:fldCharType="end"/>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黑体" w:hAnsi="黑体" w:eastAsia="黑体"/>
          <w:color w:val="auto"/>
          <w:sz w:val="32"/>
          <w:szCs w:val="32"/>
        </w:rPr>
      </w:pPr>
      <w:r>
        <w:rPr>
          <w:rFonts w:hint="eastAsia" w:ascii="黑体" w:hAnsi="黑体" w:eastAsia="黑体"/>
          <w:color w:val="auto"/>
          <w:sz w:val="32"/>
          <w:szCs w:val="32"/>
        </w:rPr>
        <w:t>十三、职称收费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Chars="200" w:firstLine="161" w:firstLineChars="50"/>
        <w:textAlignment w:val="auto"/>
        <w:rPr>
          <w:rFonts w:hint="eastAsia" w:ascii="Times New Roman" w:hAnsi="Times New Roman" w:eastAsia="楷体_GB2312" w:cs="Times New Roman"/>
          <w:b/>
          <w:color w:val="auto"/>
          <w:sz w:val="32"/>
          <w:szCs w:val="32"/>
          <w:highlight w:val="none"/>
          <w:lang w:val="en-US" w:eastAsia="zh-CN"/>
        </w:rPr>
      </w:pPr>
      <w:r>
        <w:rPr>
          <w:rFonts w:hint="default" w:ascii="Times New Roman" w:hAnsi="Times New Roman" w:eastAsia="楷体_GB2312" w:cs="Times New Roman"/>
          <w:b/>
          <w:color w:val="auto"/>
          <w:sz w:val="32"/>
          <w:szCs w:val="32"/>
          <w:highlight w:val="none"/>
          <w:lang w:eastAsia="zh-CN"/>
        </w:rPr>
        <w:t xml:space="preserve">43. </w:t>
      </w:r>
      <w:r>
        <w:rPr>
          <w:rFonts w:hint="eastAsia" w:ascii="Times New Roman" w:hAnsi="Times New Roman" w:eastAsia="楷体_GB2312" w:cs="Times New Roman"/>
          <w:b/>
          <w:color w:val="auto"/>
          <w:sz w:val="32"/>
          <w:szCs w:val="32"/>
          <w:highlight w:val="none"/>
          <w:lang w:val="en-US" w:eastAsia="zh-CN"/>
        </w:rPr>
        <w:t>职称评审、认定是否收费？</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仿宋_GB2312" w:eastAsia="仿宋_GB2312"/>
          <w:color w:val="auto"/>
          <w:sz w:val="32"/>
          <w:szCs w:val="32"/>
        </w:rPr>
      </w:pPr>
      <w:r>
        <w:rPr>
          <w:rFonts w:ascii="Times New Roman" w:hAnsi="Times New Roman" w:eastAsia="仿宋_GB2312" w:cs="Times New Roman"/>
          <w:color w:val="auto"/>
          <w:sz w:val="32"/>
          <w:szCs w:val="32"/>
        </w:rPr>
        <w:t>答：根据《广州市发展改革委广州市财政局关于免征部分行政事业性收费的通知》（穗发改〔2018〕525号）规定，自2018年7月1日起，全市所有评委会（含有关单位自主</w:t>
      </w:r>
      <w:r>
        <w:rPr>
          <w:rFonts w:hint="eastAsia" w:ascii="仿宋_GB2312" w:eastAsia="仿宋_GB2312"/>
          <w:color w:val="auto"/>
          <w:sz w:val="32"/>
          <w:szCs w:val="32"/>
        </w:rPr>
        <w:t>组建的评委会）免征专业技术资格评审费（含认定、论著鉴定、答辩费）；免征收费后，由同级财政保障所需相关经费。</w:t>
      </w:r>
    </w:p>
    <w:sectPr>
      <w:footerReference r:id="rId3" w:type="default"/>
      <w:footerReference r:id="rId4" w:type="even"/>
      <w:pgSz w:w="11906" w:h="16838"/>
      <w:pgMar w:top="2098" w:right="1531" w:bottom="1474" w:left="1531"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jc w:val="right"/>
      <w:rPr>
        <w:rFonts w:hint="default" w:ascii="Times New Roman" w:hAnsi="Times New Roman" w:cs="Times New Roman" w:eastAsiaTheme="minorEastAsia"/>
        <w:lang w:val="en-US" w:eastAsia="zh-CN"/>
      </w:rPr>
    </w:pPr>
    <w:r>
      <w:rPr>
        <w:rFonts w:ascii="Times New Roman" w:hAnsi="Times New Roman"/>
        <w:sz w:val="28"/>
        <w:szCs w:val="28"/>
      </w:rPr>
      <w:t>—</w:t>
    </w:r>
    <w:r>
      <w:rPr>
        <w:rFonts w:ascii="Times New Roman" w:hAnsi="Times New Roman"/>
        <w:spacing w:val="-28"/>
        <w:sz w:val="28"/>
        <w:szCs w:val="28"/>
      </w:rPr>
      <w:t xml:space="preserve">  </w:t>
    </w:r>
    <w:r>
      <w:rPr>
        <w:rFonts w:hint="default" w:ascii="Times New Roman" w:hAnsi="Times New Roman" w:cs="Times New Roman"/>
        <w:spacing w:val="-28"/>
        <w:sz w:val="28"/>
        <w:szCs w:val="28"/>
      </w:rPr>
      <w:fldChar w:fldCharType="begin"/>
    </w:r>
    <w:r>
      <w:rPr>
        <w:rFonts w:hint="default" w:ascii="Times New Roman" w:hAnsi="Times New Roman" w:cs="Times New Roman"/>
        <w:spacing w:val="-28"/>
        <w:sz w:val="28"/>
        <w:szCs w:val="28"/>
      </w:rPr>
      <w:instrText xml:space="preserve"> PAGE   \* MERGEFORMAT </w:instrText>
    </w:r>
    <w:r>
      <w:rPr>
        <w:rFonts w:hint="default" w:ascii="Times New Roman" w:hAnsi="Times New Roman" w:cs="Times New Roman"/>
        <w:spacing w:val="-28"/>
        <w:sz w:val="28"/>
        <w:szCs w:val="28"/>
      </w:rPr>
      <w:fldChar w:fldCharType="separate"/>
    </w:r>
    <w:r>
      <w:rPr>
        <w:rFonts w:hint="default" w:ascii="Times New Roman" w:hAnsi="Times New Roman" w:cs="Times New Roman"/>
        <w:spacing w:val="-28"/>
        <w:sz w:val="28"/>
        <w:szCs w:val="28"/>
        <w:lang w:val="zh-CN"/>
      </w:rPr>
      <w:t>1</w:t>
    </w:r>
    <w:r>
      <w:rPr>
        <w:rFonts w:hint="default" w:ascii="Times New Roman" w:hAnsi="Times New Roman" w:cs="Times New Roman"/>
        <w:spacing w:val="-28"/>
        <w:sz w:val="28"/>
        <w:szCs w:val="28"/>
      </w:rPr>
      <w:fldChar w:fldCharType="end"/>
    </w:r>
    <w:r>
      <w:rPr>
        <w:rFonts w:ascii="Times New Roman" w:hAnsi="Times New Roman"/>
        <w:spacing w:val="-28"/>
        <w:sz w:val="28"/>
        <w:szCs w:val="28"/>
      </w:rPr>
      <w:t xml:space="preserve">  </w:t>
    </w:r>
    <w:r>
      <w:rPr>
        <w:rFonts w:ascii="Times New Roman" w:hAnsi="Times New Roman"/>
        <w:sz w:val="28"/>
        <w:szCs w:val="28"/>
      </w:rPr>
      <w:t>—</w:t>
    </w:r>
    <w:r>
      <w:rPr>
        <w:rFonts w:hint="eastAsia" w:ascii="Times New Roman" w:hAnsi="Times New Roman"/>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280" w:firstLineChars="100"/>
      <w:rPr>
        <w:rFonts w:hint="eastAsia" w:ascii="Times New Roman" w:hAnsi="Times New Roman" w:cs="Times New Roman"/>
        <w:lang w:val="en-US" w:eastAsia="zh-CN"/>
      </w:rPr>
    </w:pPr>
    <w:r>
      <w:rPr>
        <w:rFonts w:ascii="Times New Roman" w:hAnsi="Times New Roman"/>
        <w:sz w:val="28"/>
        <w:szCs w:val="28"/>
      </w:rPr>
      <w:t>—</w:t>
    </w:r>
    <w:r>
      <w:rPr>
        <w:rFonts w:ascii="Times New Roman" w:hAnsi="Times New Roman"/>
        <w:spacing w:val="-28"/>
        <w:sz w:val="28"/>
        <w:szCs w:val="28"/>
      </w:rPr>
      <w:t xml:space="preserve">  </w:t>
    </w:r>
    <w:r>
      <w:rPr>
        <w:rFonts w:hint="default" w:ascii="Times New Roman" w:hAnsi="Times New Roman" w:cs="Times New Roman"/>
        <w:spacing w:val="-28"/>
        <w:sz w:val="28"/>
        <w:szCs w:val="28"/>
      </w:rPr>
      <w:fldChar w:fldCharType="begin"/>
    </w:r>
    <w:r>
      <w:rPr>
        <w:rFonts w:hint="default" w:ascii="Times New Roman" w:hAnsi="Times New Roman" w:cs="Times New Roman"/>
        <w:spacing w:val="-28"/>
        <w:sz w:val="28"/>
        <w:szCs w:val="28"/>
      </w:rPr>
      <w:instrText xml:space="preserve"> PAGE   \* MERGEFORMAT </w:instrText>
    </w:r>
    <w:r>
      <w:rPr>
        <w:rFonts w:hint="default" w:ascii="Times New Roman" w:hAnsi="Times New Roman" w:cs="Times New Roman"/>
        <w:spacing w:val="-28"/>
        <w:sz w:val="28"/>
        <w:szCs w:val="28"/>
      </w:rPr>
      <w:fldChar w:fldCharType="separate"/>
    </w:r>
    <w:r>
      <w:rPr>
        <w:rFonts w:hint="default" w:ascii="Times New Roman" w:hAnsi="Times New Roman" w:cs="Times New Roman"/>
        <w:spacing w:val="-28"/>
        <w:sz w:val="28"/>
        <w:szCs w:val="28"/>
        <w:lang w:val="zh-CN"/>
      </w:rPr>
      <w:t>1</w:t>
    </w:r>
    <w:r>
      <w:rPr>
        <w:rFonts w:hint="default" w:ascii="Times New Roman" w:hAnsi="Times New Roman" w:cs="Times New Roman"/>
        <w:spacing w:val="-28"/>
        <w:sz w:val="28"/>
        <w:szCs w:val="28"/>
      </w:rPr>
      <w:fldChar w:fldCharType="end"/>
    </w:r>
    <w:r>
      <w:rPr>
        <w:rFonts w:ascii="Times New Roman" w:hAnsi="Times New Roman"/>
        <w:spacing w:val="-28"/>
        <w:sz w:val="28"/>
        <w:szCs w:val="28"/>
      </w:rPr>
      <w:t xml:space="preserve">  </w:t>
    </w:r>
    <w:r>
      <w:rPr>
        <w:rFonts w:ascii="Times New Roman" w:hAnsi="Times New Roman"/>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5ED802"/>
    <w:multiLevelType w:val="singleLevel"/>
    <w:tmpl w:val="9F5ED802"/>
    <w:lvl w:ilvl="0" w:tentative="0">
      <w:start w:val="37"/>
      <w:numFmt w:val="decimal"/>
      <w:suff w:val="space"/>
      <w:lvlText w:val="%1."/>
      <w:lvlJc w:val="left"/>
    </w:lvl>
  </w:abstractNum>
  <w:abstractNum w:abstractNumId="1">
    <w:nsid w:val="DF7EF623"/>
    <w:multiLevelType w:val="singleLevel"/>
    <w:tmpl w:val="DF7EF623"/>
    <w:lvl w:ilvl="0" w:tentative="0">
      <w:start w:val="16"/>
      <w:numFmt w:val="decimal"/>
      <w:suff w:val="space"/>
      <w:lvlText w:val="%1."/>
      <w:lvlJc w:val="left"/>
    </w:lvl>
  </w:abstractNum>
  <w:abstractNum w:abstractNumId="2">
    <w:nsid w:val="7EFE9352"/>
    <w:multiLevelType w:val="singleLevel"/>
    <w:tmpl w:val="7EFE9352"/>
    <w:lvl w:ilvl="0" w:tentative="0">
      <w:start w:val="9"/>
      <w:numFmt w:val="decimal"/>
      <w:suff w:val="space"/>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c4YjdiNGY1YWVlOWE5YzMzZjU5ZjQzMjQ0YTg3ZjkifQ=="/>
    <w:docVar w:name="KSO_WPS_MARK_KEY" w:val="0bbf78e7-f448-4c07-badd-d8d40eddcf2a"/>
  </w:docVars>
  <w:rsids>
    <w:rsidRoot w:val="00975C17"/>
    <w:rsid w:val="001D5FB4"/>
    <w:rsid w:val="004C19BD"/>
    <w:rsid w:val="00760A85"/>
    <w:rsid w:val="00975C17"/>
    <w:rsid w:val="00984B36"/>
    <w:rsid w:val="00A16BE5"/>
    <w:rsid w:val="00C020E1"/>
    <w:rsid w:val="00DD71BF"/>
    <w:rsid w:val="01401F5A"/>
    <w:rsid w:val="0179546C"/>
    <w:rsid w:val="01910A08"/>
    <w:rsid w:val="01B3097E"/>
    <w:rsid w:val="01DC19FD"/>
    <w:rsid w:val="02781BC8"/>
    <w:rsid w:val="03F86B1C"/>
    <w:rsid w:val="03F92894"/>
    <w:rsid w:val="04223B99"/>
    <w:rsid w:val="048E56D2"/>
    <w:rsid w:val="04AB0032"/>
    <w:rsid w:val="0516142A"/>
    <w:rsid w:val="053F69CD"/>
    <w:rsid w:val="05E41597"/>
    <w:rsid w:val="05EC445F"/>
    <w:rsid w:val="05FD2B10"/>
    <w:rsid w:val="07212ACC"/>
    <w:rsid w:val="07EC4BEA"/>
    <w:rsid w:val="08386081"/>
    <w:rsid w:val="091A12E3"/>
    <w:rsid w:val="09AD03A9"/>
    <w:rsid w:val="0A79028B"/>
    <w:rsid w:val="0A8A7C40"/>
    <w:rsid w:val="0A9D21CB"/>
    <w:rsid w:val="0A9D666F"/>
    <w:rsid w:val="0AA275CA"/>
    <w:rsid w:val="0AAC0293"/>
    <w:rsid w:val="0AC0235E"/>
    <w:rsid w:val="0B1756C1"/>
    <w:rsid w:val="0B967A61"/>
    <w:rsid w:val="0B9E444D"/>
    <w:rsid w:val="0BEF6A57"/>
    <w:rsid w:val="0C1C3B68"/>
    <w:rsid w:val="0C1E05B7"/>
    <w:rsid w:val="0C3E79DE"/>
    <w:rsid w:val="0C66602E"/>
    <w:rsid w:val="0C986FE3"/>
    <w:rsid w:val="0CB657C6"/>
    <w:rsid w:val="0CB80F31"/>
    <w:rsid w:val="0CE7268E"/>
    <w:rsid w:val="0D7C6A10"/>
    <w:rsid w:val="0D991370"/>
    <w:rsid w:val="0DAF1700"/>
    <w:rsid w:val="0DB01D40"/>
    <w:rsid w:val="0DF1760D"/>
    <w:rsid w:val="0E6D6359"/>
    <w:rsid w:val="0E741495"/>
    <w:rsid w:val="0EAC6E81"/>
    <w:rsid w:val="0ED92CE9"/>
    <w:rsid w:val="0EDB32C2"/>
    <w:rsid w:val="10B4201D"/>
    <w:rsid w:val="10BC7108"/>
    <w:rsid w:val="11074842"/>
    <w:rsid w:val="118F22AD"/>
    <w:rsid w:val="119F4776"/>
    <w:rsid w:val="11E3705D"/>
    <w:rsid w:val="11E76422"/>
    <w:rsid w:val="128A572B"/>
    <w:rsid w:val="13CF716E"/>
    <w:rsid w:val="141259D8"/>
    <w:rsid w:val="141D437D"/>
    <w:rsid w:val="14310739"/>
    <w:rsid w:val="149B267E"/>
    <w:rsid w:val="14FF7D75"/>
    <w:rsid w:val="150A2B53"/>
    <w:rsid w:val="15612F35"/>
    <w:rsid w:val="15DF5D8E"/>
    <w:rsid w:val="1667472B"/>
    <w:rsid w:val="166B29A5"/>
    <w:rsid w:val="17F453F5"/>
    <w:rsid w:val="18042485"/>
    <w:rsid w:val="187B5555"/>
    <w:rsid w:val="1945415A"/>
    <w:rsid w:val="195072A3"/>
    <w:rsid w:val="197762DD"/>
    <w:rsid w:val="19DF45AE"/>
    <w:rsid w:val="1A07140F"/>
    <w:rsid w:val="1A082804"/>
    <w:rsid w:val="1A2A15A2"/>
    <w:rsid w:val="1A3D58C1"/>
    <w:rsid w:val="1A5403CD"/>
    <w:rsid w:val="1B1F2B2C"/>
    <w:rsid w:val="1B4F7512"/>
    <w:rsid w:val="1C0C71B1"/>
    <w:rsid w:val="1C9A47BD"/>
    <w:rsid w:val="1CA613B3"/>
    <w:rsid w:val="1D201BE8"/>
    <w:rsid w:val="1D2B18B9"/>
    <w:rsid w:val="1D863C3C"/>
    <w:rsid w:val="1DCB2E3C"/>
    <w:rsid w:val="1DCF493A"/>
    <w:rsid w:val="1E3429EF"/>
    <w:rsid w:val="1E5A24FE"/>
    <w:rsid w:val="1EAE454F"/>
    <w:rsid w:val="1EB52C70"/>
    <w:rsid w:val="1EBA1146"/>
    <w:rsid w:val="1EBE0DD1"/>
    <w:rsid w:val="1EBE49D4"/>
    <w:rsid w:val="20256A93"/>
    <w:rsid w:val="212E45FE"/>
    <w:rsid w:val="21494A03"/>
    <w:rsid w:val="229E2B2D"/>
    <w:rsid w:val="23D04F68"/>
    <w:rsid w:val="23F944BF"/>
    <w:rsid w:val="24631510"/>
    <w:rsid w:val="24634140"/>
    <w:rsid w:val="24724271"/>
    <w:rsid w:val="24B6098D"/>
    <w:rsid w:val="25496D80"/>
    <w:rsid w:val="25E906BE"/>
    <w:rsid w:val="26530E21"/>
    <w:rsid w:val="266462A9"/>
    <w:rsid w:val="26FE623B"/>
    <w:rsid w:val="270C0C37"/>
    <w:rsid w:val="275F0ADD"/>
    <w:rsid w:val="27B92C6D"/>
    <w:rsid w:val="27F7751F"/>
    <w:rsid w:val="28335AC5"/>
    <w:rsid w:val="284B0CE8"/>
    <w:rsid w:val="29493909"/>
    <w:rsid w:val="298C36DF"/>
    <w:rsid w:val="29B55A0E"/>
    <w:rsid w:val="29EB2AFB"/>
    <w:rsid w:val="2A3C3357"/>
    <w:rsid w:val="2CED0939"/>
    <w:rsid w:val="2D1F486A"/>
    <w:rsid w:val="2D666A30"/>
    <w:rsid w:val="2DDD275B"/>
    <w:rsid w:val="2E781DEB"/>
    <w:rsid w:val="2F2B1865"/>
    <w:rsid w:val="2F4624CA"/>
    <w:rsid w:val="2F5C1DA5"/>
    <w:rsid w:val="2FEF2C1A"/>
    <w:rsid w:val="30A50819"/>
    <w:rsid w:val="31044C99"/>
    <w:rsid w:val="316A07AA"/>
    <w:rsid w:val="316D3DF6"/>
    <w:rsid w:val="317F5424"/>
    <w:rsid w:val="318178A1"/>
    <w:rsid w:val="31FD378E"/>
    <w:rsid w:val="32700042"/>
    <w:rsid w:val="32957AA8"/>
    <w:rsid w:val="330B570B"/>
    <w:rsid w:val="333F2AA9"/>
    <w:rsid w:val="334E5EA9"/>
    <w:rsid w:val="340962A9"/>
    <w:rsid w:val="349F69BC"/>
    <w:rsid w:val="34C10BBC"/>
    <w:rsid w:val="355377A7"/>
    <w:rsid w:val="35E36D7D"/>
    <w:rsid w:val="35EB5C31"/>
    <w:rsid w:val="362D7FF8"/>
    <w:rsid w:val="367C57E5"/>
    <w:rsid w:val="369F7DF7"/>
    <w:rsid w:val="36AA6FF2"/>
    <w:rsid w:val="37EF26F4"/>
    <w:rsid w:val="381C20D2"/>
    <w:rsid w:val="38DD5D05"/>
    <w:rsid w:val="393D49F6"/>
    <w:rsid w:val="39E34C87"/>
    <w:rsid w:val="39E709CE"/>
    <w:rsid w:val="3A4C0E33"/>
    <w:rsid w:val="3B0B221D"/>
    <w:rsid w:val="3B1F052D"/>
    <w:rsid w:val="3B4958D4"/>
    <w:rsid w:val="3B5325EE"/>
    <w:rsid w:val="3BE940D8"/>
    <w:rsid w:val="3C1373FD"/>
    <w:rsid w:val="3C7324DC"/>
    <w:rsid w:val="3D186480"/>
    <w:rsid w:val="3E6914BF"/>
    <w:rsid w:val="3F4B7D4A"/>
    <w:rsid w:val="3F74680F"/>
    <w:rsid w:val="3FA0183A"/>
    <w:rsid w:val="3FB157F6"/>
    <w:rsid w:val="3FE200A5"/>
    <w:rsid w:val="400973E0"/>
    <w:rsid w:val="405A2E1A"/>
    <w:rsid w:val="413606A8"/>
    <w:rsid w:val="414D59F2"/>
    <w:rsid w:val="41766CF7"/>
    <w:rsid w:val="41BE41FA"/>
    <w:rsid w:val="41F57475"/>
    <w:rsid w:val="424D20A4"/>
    <w:rsid w:val="437D6950"/>
    <w:rsid w:val="445B0426"/>
    <w:rsid w:val="44BA4612"/>
    <w:rsid w:val="44D16229"/>
    <w:rsid w:val="450E39F8"/>
    <w:rsid w:val="45660E30"/>
    <w:rsid w:val="45BB4E51"/>
    <w:rsid w:val="462D194E"/>
    <w:rsid w:val="464B5E92"/>
    <w:rsid w:val="46804174"/>
    <w:rsid w:val="46CE3131"/>
    <w:rsid w:val="47186381"/>
    <w:rsid w:val="475A2C17"/>
    <w:rsid w:val="47E0311C"/>
    <w:rsid w:val="481F1234"/>
    <w:rsid w:val="484A6F23"/>
    <w:rsid w:val="48E22EC4"/>
    <w:rsid w:val="490A0962"/>
    <w:rsid w:val="49303C2F"/>
    <w:rsid w:val="495711BC"/>
    <w:rsid w:val="499D7C4A"/>
    <w:rsid w:val="4B0A3C19"/>
    <w:rsid w:val="4B757146"/>
    <w:rsid w:val="4BA84F86"/>
    <w:rsid w:val="4BC468B1"/>
    <w:rsid w:val="4C2537F3"/>
    <w:rsid w:val="4C710891"/>
    <w:rsid w:val="4C8C3872"/>
    <w:rsid w:val="4CDD751E"/>
    <w:rsid w:val="4D3A32CE"/>
    <w:rsid w:val="4D502460"/>
    <w:rsid w:val="4E3C6BD2"/>
    <w:rsid w:val="4F0819F5"/>
    <w:rsid w:val="4F0E7A19"/>
    <w:rsid w:val="4FAD5FC0"/>
    <w:rsid w:val="50041972"/>
    <w:rsid w:val="50A40BB6"/>
    <w:rsid w:val="50EA6DB9"/>
    <w:rsid w:val="517467BC"/>
    <w:rsid w:val="518F43AC"/>
    <w:rsid w:val="51E8779D"/>
    <w:rsid w:val="52D148C5"/>
    <w:rsid w:val="5365418D"/>
    <w:rsid w:val="542D76E9"/>
    <w:rsid w:val="549634B8"/>
    <w:rsid w:val="54A54F03"/>
    <w:rsid w:val="54AC6EEB"/>
    <w:rsid w:val="54AD6A7C"/>
    <w:rsid w:val="55326F81"/>
    <w:rsid w:val="559A439A"/>
    <w:rsid w:val="55A70956"/>
    <w:rsid w:val="55E5287A"/>
    <w:rsid w:val="56737851"/>
    <w:rsid w:val="56D26326"/>
    <w:rsid w:val="582901C7"/>
    <w:rsid w:val="588C69A8"/>
    <w:rsid w:val="58967865"/>
    <w:rsid w:val="58C425E6"/>
    <w:rsid w:val="58F44C79"/>
    <w:rsid w:val="59221C42"/>
    <w:rsid w:val="598731D5"/>
    <w:rsid w:val="59DF0512"/>
    <w:rsid w:val="5A9A3B40"/>
    <w:rsid w:val="5AA761C6"/>
    <w:rsid w:val="5B161CB2"/>
    <w:rsid w:val="5BAC38A1"/>
    <w:rsid w:val="5BB75405"/>
    <w:rsid w:val="5BD35504"/>
    <w:rsid w:val="5C2C0286"/>
    <w:rsid w:val="5C700ABB"/>
    <w:rsid w:val="5C8C6F77"/>
    <w:rsid w:val="5CAA4454"/>
    <w:rsid w:val="5CEB1EEF"/>
    <w:rsid w:val="5D5C6809"/>
    <w:rsid w:val="5D8B722E"/>
    <w:rsid w:val="5DBB3FB7"/>
    <w:rsid w:val="5E576B07"/>
    <w:rsid w:val="5E820631"/>
    <w:rsid w:val="5EB9450A"/>
    <w:rsid w:val="5F0B34BF"/>
    <w:rsid w:val="5F5226F9"/>
    <w:rsid w:val="5F7741D1"/>
    <w:rsid w:val="601C4AB5"/>
    <w:rsid w:val="602D40D8"/>
    <w:rsid w:val="604C57DE"/>
    <w:rsid w:val="6098238E"/>
    <w:rsid w:val="613100ED"/>
    <w:rsid w:val="615C160D"/>
    <w:rsid w:val="61C03014"/>
    <w:rsid w:val="61EE3DA4"/>
    <w:rsid w:val="62A80882"/>
    <w:rsid w:val="62AF1C11"/>
    <w:rsid w:val="633F11E7"/>
    <w:rsid w:val="634C7460"/>
    <w:rsid w:val="6362519D"/>
    <w:rsid w:val="63B35351"/>
    <w:rsid w:val="63B35731"/>
    <w:rsid w:val="63DF2082"/>
    <w:rsid w:val="64EE6A20"/>
    <w:rsid w:val="65F75DA9"/>
    <w:rsid w:val="66611474"/>
    <w:rsid w:val="668D2E4E"/>
    <w:rsid w:val="66F760E7"/>
    <w:rsid w:val="68582403"/>
    <w:rsid w:val="68F4037D"/>
    <w:rsid w:val="691050EB"/>
    <w:rsid w:val="69342E70"/>
    <w:rsid w:val="69A578CA"/>
    <w:rsid w:val="69B8584F"/>
    <w:rsid w:val="69C75A92"/>
    <w:rsid w:val="69FF5344"/>
    <w:rsid w:val="6A3A2708"/>
    <w:rsid w:val="6A537326"/>
    <w:rsid w:val="6A6D03E7"/>
    <w:rsid w:val="6A942CE9"/>
    <w:rsid w:val="6B4C44A1"/>
    <w:rsid w:val="6B836B60"/>
    <w:rsid w:val="6BFB7C75"/>
    <w:rsid w:val="6C1F5711"/>
    <w:rsid w:val="6D033D14"/>
    <w:rsid w:val="6D3D723E"/>
    <w:rsid w:val="6D68424D"/>
    <w:rsid w:val="6D745F31"/>
    <w:rsid w:val="6DAB05F3"/>
    <w:rsid w:val="6DF1130D"/>
    <w:rsid w:val="6DFD069E"/>
    <w:rsid w:val="6EA44693"/>
    <w:rsid w:val="6EB72579"/>
    <w:rsid w:val="6ED173EC"/>
    <w:rsid w:val="6EFC7DB2"/>
    <w:rsid w:val="6F912DCA"/>
    <w:rsid w:val="6FDF016D"/>
    <w:rsid w:val="6FF3138F"/>
    <w:rsid w:val="6FFF4E97"/>
    <w:rsid w:val="70131A31"/>
    <w:rsid w:val="70B36E02"/>
    <w:rsid w:val="71681909"/>
    <w:rsid w:val="71B42DA0"/>
    <w:rsid w:val="728C7879"/>
    <w:rsid w:val="72FC5BA1"/>
    <w:rsid w:val="731D6FDC"/>
    <w:rsid w:val="73A34E7A"/>
    <w:rsid w:val="73CA7D32"/>
    <w:rsid w:val="73E221DF"/>
    <w:rsid w:val="74192217"/>
    <w:rsid w:val="74E474F8"/>
    <w:rsid w:val="75560A67"/>
    <w:rsid w:val="756706E9"/>
    <w:rsid w:val="76C770D1"/>
    <w:rsid w:val="772F5661"/>
    <w:rsid w:val="77B79807"/>
    <w:rsid w:val="781F2FBF"/>
    <w:rsid w:val="78684217"/>
    <w:rsid w:val="78CF04BF"/>
    <w:rsid w:val="791D747D"/>
    <w:rsid w:val="7AE76131"/>
    <w:rsid w:val="7C72188D"/>
    <w:rsid w:val="7CBB76D8"/>
    <w:rsid w:val="7D164167"/>
    <w:rsid w:val="7D3019D7"/>
    <w:rsid w:val="7DC46119"/>
    <w:rsid w:val="7DCA74A7"/>
    <w:rsid w:val="7DD7F178"/>
    <w:rsid w:val="7E4F4523"/>
    <w:rsid w:val="7E8C016F"/>
    <w:rsid w:val="7E933D3D"/>
    <w:rsid w:val="7F032C71"/>
    <w:rsid w:val="7F792F33"/>
    <w:rsid w:val="7FB0104A"/>
    <w:rsid w:val="BFBFCBA7"/>
    <w:rsid w:val="BFFBB9F1"/>
    <w:rsid w:val="C7FE3034"/>
    <w:rsid w:val="C7FF31EA"/>
    <w:rsid w:val="DD571150"/>
    <w:rsid w:val="DFE8A685"/>
    <w:rsid w:val="EF77CB9E"/>
    <w:rsid w:val="F7FFCD8D"/>
    <w:rsid w:val="FBEF5DB0"/>
    <w:rsid w:val="FD6CC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qFormat="1" w:uiPriority="0"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keepLines/>
      <w:spacing w:before="340" w:beforeLines="0" w:after="330" w:afterLines="0" w:line="578" w:lineRule="auto"/>
      <w:outlineLvl w:val="0"/>
    </w:pPr>
    <w:rPr>
      <w:b/>
      <w:bCs/>
      <w:kern w:val="44"/>
      <w:sz w:val="44"/>
      <w:szCs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next w:val="3"/>
    <w:qFormat/>
    <w:uiPriority w:val="99"/>
    <w:pPr>
      <w:keepNext w:val="0"/>
      <w:keepLines w:val="0"/>
      <w:widowControl w:val="0"/>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styleId="3">
    <w:name w:val="toc 4"/>
    <w:basedOn w:val="1"/>
    <w:next w:val="1"/>
    <w:qFormat/>
    <w:uiPriority w:val="0"/>
    <w:pPr>
      <w:ind w:left="1260" w:leftChars="600"/>
    </w:pPr>
    <w:rPr>
      <w:rFonts w:ascii="Calibri" w:hAnsi="Calibri"/>
    </w:rPr>
  </w:style>
  <w:style w:type="paragraph" w:styleId="5">
    <w:name w:val="annotation text"/>
    <w:basedOn w:val="1"/>
    <w:semiHidden/>
    <w:unhideWhenUsed/>
    <w:qFormat/>
    <w:uiPriority w:val="99"/>
    <w:pPr>
      <w:jc w:val="left"/>
    </w:pPr>
  </w:style>
  <w:style w:type="paragraph" w:styleId="6">
    <w:name w:val="footer"/>
    <w:basedOn w:val="1"/>
    <w:link w:val="22"/>
    <w:unhideWhenUsed/>
    <w:qFormat/>
    <w:uiPriority w:val="99"/>
    <w:pPr>
      <w:tabs>
        <w:tab w:val="center" w:pos="4153"/>
        <w:tab w:val="right" w:pos="8306"/>
      </w:tabs>
      <w:snapToGrid w:val="0"/>
      <w:jc w:val="left"/>
    </w:pPr>
    <w:rPr>
      <w:sz w:val="18"/>
      <w:szCs w:val="18"/>
    </w:rPr>
  </w:style>
  <w:style w:type="paragraph" w:styleId="7">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unhideWhenUsed/>
    <w:qFormat/>
    <w:uiPriority w:val="0"/>
    <w:pPr>
      <w:snapToGrid w:val="0"/>
      <w:jc w:val="left"/>
    </w:pPr>
    <w:rPr>
      <w:sz w:val="18"/>
      <w:szCs w:val="18"/>
    </w:rPr>
  </w:style>
  <w:style w:type="paragraph" w:styleId="9">
    <w:name w:val="toc 2"/>
    <w:basedOn w:val="1"/>
    <w:next w:val="1"/>
    <w:qFormat/>
    <w:uiPriority w:val="0"/>
    <w:pPr>
      <w:ind w:firstLine="630"/>
    </w:pPr>
    <w:rPr>
      <w:rFonts w:ascii="黑体" w:hAnsi="黑体" w:eastAsia="黑体"/>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Strong"/>
    <w:basedOn w:val="13"/>
    <w:qFormat/>
    <w:uiPriority w:val="0"/>
    <w:rPr>
      <w:b/>
    </w:rPr>
  </w:style>
  <w:style w:type="character" w:styleId="15">
    <w:name w:val="FollowedHyperlink"/>
    <w:basedOn w:val="13"/>
    <w:semiHidden/>
    <w:unhideWhenUsed/>
    <w:qFormat/>
    <w:uiPriority w:val="99"/>
    <w:rPr>
      <w:color w:val="333333"/>
      <w:u w:val="none"/>
    </w:rPr>
  </w:style>
  <w:style w:type="character" w:styleId="16">
    <w:name w:val="HTML Definition"/>
    <w:basedOn w:val="13"/>
    <w:semiHidden/>
    <w:unhideWhenUsed/>
    <w:qFormat/>
    <w:uiPriority w:val="99"/>
  </w:style>
  <w:style w:type="character" w:styleId="17">
    <w:name w:val="HTML Variable"/>
    <w:basedOn w:val="13"/>
    <w:semiHidden/>
    <w:unhideWhenUsed/>
    <w:qFormat/>
    <w:uiPriority w:val="99"/>
  </w:style>
  <w:style w:type="character" w:styleId="18">
    <w:name w:val="Hyperlink"/>
    <w:basedOn w:val="13"/>
    <w:qFormat/>
    <w:uiPriority w:val="0"/>
    <w:rPr>
      <w:color w:val="0000FF"/>
      <w:u w:val="single"/>
    </w:rPr>
  </w:style>
  <w:style w:type="character" w:styleId="19">
    <w:name w:val="HTML Code"/>
    <w:basedOn w:val="13"/>
    <w:semiHidden/>
    <w:unhideWhenUsed/>
    <w:qFormat/>
    <w:uiPriority w:val="99"/>
    <w:rPr>
      <w:rFonts w:ascii="Courier New" w:hAnsi="Courier New"/>
      <w:sz w:val="20"/>
    </w:rPr>
  </w:style>
  <w:style w:type="character" w:styleId="20">
    <w:name w:val="HTML Cite"/>
    <w:basedOn w:val="13"/>
    <w:semiHidden/>
    <w:unhideWhenUsed/>
    <w:qFormat/>
    <w:uiPriority w:val="99"/>
  </w:style>
  <w:style w:type="character" w:customStyle="1" w:styleId="21">
    <w:name w:val="页眉 字符"/>
    <w:basedOn w:val="13"/>
    <w:link w:val="7"/>
    <w:qFormat/>
    <w:uiPriority w:val="99"/>
    <w:rPr>
      <w:sz w:val="18"/>
      <w:szCs w:val="18"/>
    </w:rPr>
  </w:style>
  <w:style w:type="character" w:customStyle="1" w:styleId="22">
    <w:name w:val="页脚 字符"/>
    <w:basedOn w:val="13"/>
    <w:link w:val="6"/>
    <w:qFormat/>
    <w:uiPriority w:val="99"/>
    <w:rPr>
      <w:sz w:val="18"/>
      <w:szCs w:val="18"/>
    </w:rPr>
  </w:style>
  <w:style w:type="character" w:customStyle="1" w:styleId="23">
    <w:name w:val="21"/>
    <w:basedOn w:val="13"/>
    <w:qFormat/>
    <w:uiPriority w:val="0"/>
    <w:rPr>
      <w:color w:val="1C558D"/>
    </w:rPr>
  </w:style>
  <w:style w:type="paragraph" w:customStyle="1" w:styleId="24">
    <w:name w:val="普通(网站) Char"/>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customStyle="1" w:styleId="25">
    <w:name w:val="font71"/>
    <w:basedOn w:val="13"/>
    <w:qFormat/>
    <w:uiPriority w:val="0"/>
    <w:rPr>
      <w:rFonts w:hint="eastAsia" w:ascii="宋体" w:hAnsi="宋体" w:eastAsia="宋体" w:cs="宋体"/>
      <w:color w:val="252525"/>
      <w:sz w:val="16"/>
      <w:szCs w:val="16"/>
      <w:u w:val="none"/>
    </w:rPr>
  </w:style>
  <w:style w:type="character" w:customStyle="1" w:styleId="26">
    <w:name w:val="font51"/>
    <w:basedOn w:val="13"/>
    <w:qFormat/>
    <w:uiPriority w:val="0"/>
    <w:rPr>
      <w:rFonts w:hint="eastAsia" w:ascii="宋体" w:hAnsi="宋体" w:eastAsia="宋体" w:cs="宋体"/>
      <w:color w:val="000000"/>
      <w:sz w:val="16"/>
      <w:szCs w:val="16"/>
      <w:u w:val="none"/>
    </w:rPr>
  </w:style>
  <w:style w:type="character" w:customStyle="1" w:styleId="27">
    <w:name w:val="font31"/>
    <w:basedOn w:val="13"/>
    <w:qFormat/>
    <w:uiPriority w:val="0"/>
    <w:rPr>
      <w:rFonts w:hint="default" w:ascii="Arial" w:hAnsi="Arial" w:cs="Arial"/>
      <w:color w:val="252525"/>
      <w:sz w:val="16"/>
      <w:szCs w:val="16"/>
      <w:u w:val="none"/>
    </w:rPr>
  </w:style>
  <w:style w:type="character" w:customStyle="1" w:styleId="28">
    <w:name w:val="font41"/>
    <w:basedOn w:val="13"/>
    <w:qFormat/>
    <w:uiPriority w:val="0"/>
    <w:rPr>
      <w:rFonts w:hint="default" w:ascii="Arial" w:hAnsi="Arial" w:cs="Arial"/>
      <w:color w:val="000000"/>
      <w:sz w:val="16"/>
      <w:szCs w:val="16"/>
      <w:u w:val="none"/>
    </w:rPr>
  </w:style>
  <w:style w:type="character" w:customStyle="1" w:styleId="29">
    <w:name w:val="hover"/>
    <w:basedOn w:val="13"/>
    <w:qFormat/>
    <w:uiPriority w:val="0"/>
    <w:rPr>
      <w:color w:val="5FB878"/>
    </w:rPr>
  </w:style>
  <w:style w:type="character" w:customStyle="1" w:styleId="30">
    <w:name w:val="hover1"/>
    <w:basedOn w:val="13"/>
    <w:qFormat/>
    <w:uiPriority w:val="0"/>
    <w:rPr>
      <w:color w:val="5FB878"/>
    </w:rPr>
  </w:style>
  <w:style w:type="character" w:customStyle="1" w:styleId="31">
    <w:name w:val="hover2"/>
    <w:basedOn w:val="13"/>
    <w:qFormat/>
    <w:uiPriority w:val="0"/>
    <w:rPr>
      <w:color w:val="FFFFFF"/>
    </w:rPr>
  </w:style>
  <w:style w:type="character" w:customStyle="1" w:styleId="32">
    <w:name w:val="txtbg"/>
    <w:basedOn w:val="13"/>
    <w:qFormat/>
    <w:uiPriority w:val="0"/>
    <w:rPr>
      <w:shd w:val="clear" w:fill="000000"/>
    </w:rPr>
  </w:style>
  <w:style w:type="character" w:customStyle="1" w:styleId="33">
    <w:name w:val="pic4"/>
    <w:basedOn w:val="13"/>
    <w:qFormat/>
    <w:uiPriority w:val="0"/>
  </w:style>
  <w:style w:type="character" w:customStyle="1" w:styleId="34">
    <w:name w:val="txt"/>
    <w:basedOn w:val="13"/>
    <w:qFormat/>
    <w:uiPriority w:val="0"/>
    <w:rPr>
      <w:color w:val="FFFFFF"/>
      <w:sz w:val="19"/>
      <w:szCs w:val="19"/>
    </w:rPr>
  </w:style>
  <w:style w:type="character" w:customStyle="1" w:styleId="35">
    <w:name w:val="txt1"/>
    <w:basedOn w:val="13"/>
    <w:qFormat/>
    <w:uiPriority w:val="0"/>
  </w:style>
  <w:style w:type="character" w:customStyle="1" w:styleId="36">
    <w:name w:val="layui-this2"/>
    <w:basedOn w:val="13"/>
    <w:qFormat/>
    <w:uiPriority w:val="0"/>
    <w:rPr>
      <w:bdr w:val="single" w:color="EEEEEE" w:sz="6" w:space="0"/>
      <w:shd w:val="clear" w:fill="FFFFFF"/>
    </w:rPr>
  </w:style>
  <w:style w:type="character" w:customStyle="1" w:styleId="37">
    <w:name w:val="first-child"/>
    <w:basedOn w:val="13"/>
    <w:qFormat/>
    <w:uiPriority w:val="0"/>
  </w:style>
  <w:style w:type="paragraph" w:styleId="38">
    <w:name w:val="List Paragraph"/>
    <w:basedOn w:val="1"/>
    <w:qFormat/>
    <w:uiPriority w:val="34"/>
    <w:pPr>
      <w:ind w:firstLine="420" w:firstLineChars="200"/>
    </w:pPr>
    <w:rPr>
      <w:rFonts w:ascii="Calibri" w:hAnsi="Calibri"/>
      <w:szCs w:val="22"/>
    </w:rPr>
  </w:style>
  <w:style w:type="character" w:customStyle="1" w:styleId="39">
    <w:name w:val="font11"/>
    <w:basedOn w:val="13"/>
    <w:qFormat/>
    <w:uiPriority w:val="0"/>
    <w:rPr>
      <w:rFonts w:hint="eastAsia" w:ascii="宋体" w:hAnsi="宋体" w:eastAsia="宋体" w:cs="宋体"/>
      <w:color w:val="000000"/>
      <w:sz w:val="16"/>
      <w:szCs w:val="16"/>
      <w:u w:val="none"/>
    </w:rPr>
  </w:style>
  <w:style w:type="character" w:customStyle="1" w:styleId="40">
    <w:name w:val="font81"/>
    <w:basedOn w:val="13"/>
    <w:qFormat/>
    <w:uiPriority w:val="0"/>
    <w:rPr>
      <w:rFonts w:hint="eastAsia" w:ascii="宋体" w:hAnsi="宋体" w:eastAsia="宋体" w:cs="宋体"/>
      <w:color w:val="FF0000"/>
      <w:sz w:val="16"/>
      <w:szCs w:val="16"/>
      <w:u w:val="none"/>
    </w:rPr>
  </w:style>
  <w:style w:type="character" w:customStyle="1" w:styleId="41">
    <w:name w:val="font61"/>
    <w:basedOn w:val="13"/>
    <w:qFormat/>
    <w:uiPriority w:val="0"/>
    <w:rPr>
      <w:rFonts w:hint="default" w:ascii="Arial" w:hAnsi="Arial" w:cs="Arial"/>
      <w:color w:val="252525"/>
      <w:sz w:val="16"/>
      <w:szCs w:val="16"/>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30</Pages>
  <Words>14042</Words>
  <Characters>15351</Characters>
  <Lines>1</Lines>
  <Paragraphs>1</Paragraphs>
  <TotalTime>6</TotalTime>
  <ScaleCrop>false</ScaleCrop>
  <LinksUpToDate>false</LinksUpToDate>
  <CharactersWithSpaces>15385</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2022-12-17T01:57:00Z</dcterms:created>
  <dc:creator>谢晓燕</dc:creator>
  <cp:lastModifiedBy>许可</cp:lastModifiedBy>
  <cp:lastPrinted>2024-12-14T09:18:00Z</cp:lastPrinted>
  <dcterms:modified xsi:type="dcterms:W3CDTF">2025-02-06T07:11:30Z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9836ADB2183841D2A9DCEC3AA1C3857D_13</vt:lpwstr>
  </property>
</Properties>
</file>