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方正小标宋_GBK" w:hAnsi="宋体" w:eastAsia="方正小标宋_GBK" w:cs="宋体"/>
          <w:bCs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宋体" w:eastAsia="方正小标宋_GBK" w:cs="宋体"/>
          <w:bCs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方正小标宋_GBK" w:hAnsi="宋体" w:eastAsia="方正小标宋_GBK" w:cs="宋体"/>
          <w:bCs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3：</w:t>
      </w:r>
    </w:p>
    <w:p>
      <w:pPr>
        <w:spacing w:line="560" w:lineRule="exact"/>
        <w:jc w:val="center"/>
        <w:rPr>
          <w:rFonts w:ascii="方正小标宋_GBK" w:hAnsi="宋体" w:eastAsia="方正小标宋_GBK" w:cs="宋体"/>
          <w:bCs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宋体" w:eastAsia="方正小标宋_GBK" w:cs="宋体"/>
          <w:bCs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广州市</w:t>
      </w:r>
      <w:r>
        <w:rPr>
          <w:rFonts w:hint="eastAsia" w:ascii="方正小标宋_GBK" w:hAnsi="宋体" w:eastAsia="方正小标宋_GBK" w:cs="宋体"/>
          <w:bCs/>
          <w:snapToGrid w:val="0"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从化区</w:t>
      </w:r>
      <w:r>
        <w:rPr>
          <w:rFonts w:hint="eastAsia" w:ascii="方正小标宋_GBK" w:hAnsi="宋体" w:eastAsia="方正小标宋_GBK" w:cs="宋体"/>
          <w:bCs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民办</w:t>
      </w:r>
      <w:bookmarkStart w:id="4" w:name="_GoBack"/>
      <w:bookmarkEnd w:id="4"/>
      <w:r>
        <w:rPr>
          <w:rFonts w:hint="eastAsia" w:ascii="方正小标宋_GBK" w:hAnsi="宋体" w:eastAsia="方正小标宋_GBK" w:cs="宋体"/>
          <w:bCs/>
          <w:snapToGrid w:val="0"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教育培训机构</w:t>
      </w:r>
      <w:r>
        <w:rPr>
          <w:rFonts w:hint="eastAsia" w:ascii="方正小标宋_GBK" w:hAnsi="宋体" w:eastAsia="方正小标宋_GBK" w:cs="宋体"/>
          <w:bCs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年度检查指标体系</w:t>
      </w:r>
    </w:p>
    <w:tbl>
      <w:tblPr>
        <w:tblStyle w:val="3"/>
        <w:tblW w:w="147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02"/>
        <w:gridCol w:w="840"/>
        <w:gridCol w:w="5874"/>
        <w:gridCol w:w="4008"/>
        <w:gridCol w:w="684"/>
        <w:gridCol w:w="750"/>
        <w:gridCol w:w="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719" w:type="dxa"/>
            <w:gridSpan w:val="3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5874" w:type="dxa"/>
            <w:vMerge w:val="restart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58" w:line="480" w:lineRule="auto"/>
              <w:jc w:val="center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主要观测内容</w:t>
            </w:r>
          </w:p>
        </w:tc>
        <w:tc>
          <w:tcPr>
            <w:tcW w:w="4008" w:type="dxa"/>
            <w:vMerge w:val="restart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58" w:line="480" w:lineRule="auto"/>
              <w:jc w:val="center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佐证材料</w:t>
            </w:r>
          </w:p>
        </w:tc>
        <w:tc>
          <w:tcPr>
            <w:tcW w:w="219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检查结果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877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一级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（7）</w:t>
            </w:r>
          </w:p>
        </w:tc>
        <w:tc>
          <w:tcPr>
            <w:tcW w:w="1002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二级指标（29）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（60）</w:t>
            </w:r>
          </w:p>
        </w:tc>
        <w:tc>
          <w:tcPr>
            <w:tcW w:w="5874" w:type="dxa"/>
            <w:vMerge w:val="continue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218" w:lineRule="auto"/>
              <w:jc w:val="center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学校自查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专家组意见</w:t>
            </w:r>
          </w:p>
        </w:tc>
        <w:tc>
          <w:tcPr>
            <w:tcW w:w="75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建议结论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一、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党的建设（5-9-22）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（一）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办学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方向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（1）社会主义办学方向</w:t>
            </w:r>
            <w:r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5874" w:type="dxa"/>
          </w:tcPr>
          <w:p>
            <w:pPr>
              <w:rPr>
                <w:rFonts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1.坚持以习近平新时代中国特色社会主义思想为指导，坚持党的领导，坚持社会主义办学方向，全面贯彻党的教育方针，落实立德树人根本任务，培养德智体美劳全面发展的社会主义建设者和接班人。</w:t>
            </w:r>
          </w:p>
        </w:tc>
        <w:tc>
          <w:tcPr>
            <w:tcW w:w="4008" w:type="dxa"/>
          </w:tcPr>
          <w:p>
            <w:pPr>
              <w:numPr>
                <w:ilvl w:val="255"/>
                <w:numId w:val="0"/>
              </w:numPr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1.查看是否在校园内醒目处悬挂党的教育方针，内容是否准确。</w:t>
            </w:r>
          </w:p>
          <w:p>
            <w:pPr>
              <w:numPr>
                <w:ilvl w:val="255"/>
                <w:numId w:val="0"/>
              </w:numPr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2.查看学校宣传贯彻宪法法律的相关资料。</w:t>
            </w:r>
          </w:p>
          <w:p>
            <w:pPr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3.查看组织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教职员工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学习宪法法律和党的教育方针，深刻领会依法治校的内涵和党的教育方针内涵与要求相关资料。</w:t>
            </w:r>
          </w:p>
        </w:tc>
        <w:tc>
          <w:tcPr>
            <w:tcW w:w="684" w:type="dxa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C00000"/>
                <w:kern w:val="0"/>
                <w:szCs w:val="21"/>
              </w:rPr>
            </w:pPr>
          </w:p>
        </w:tc>
        <w:tc>
          <w:tcPr>
            <w:tcW w:w="758" w:type="dxa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  <w:jc w:val="center"/>
        </w:trPr>
        <w:tc>
          <w:tcPr>
            <w:tcW w:w="8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（二）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党组织建设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（2）组织设置</w:t>
            </w:r>
            <w:r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5874" w:type="dxa"/>
          </w:tcPr>
          <w:p>
            <w:pPr>
              <w:rPr>
                <w:rFonts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2.坚持党的组织应建必建，实现党组织全覆盖。</w:t>
            </w:r>
          </w:p>
          <w:p>
            <w:pPr>
              <w:rPr>
                <w:rFonts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3.理顺党组织隶属关系，民办培训机构党组织关系一般隶属于主管部门党组织或社会组织、非公经济组织党工委。</w:t>
            </w:r>
          </w:p>
          <w:p>
            <w:pPr>
              <w:rPr>
                <w:rFonts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4.党组织架构合理、完善、职责分工明确，及时规范开展换届、委员增补工作。</w:t>
            </w:r>
          </w:p>
        </w:tc>
        <w:tc>
          <w:tcPr>
            <w:tcW w:w="4008" w:type="dxa"/>
          </w:tcPr>
          <w:p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查看党组织设置的批复文件、党组织基本信息表、党组织换届选举资料。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查看党组织会议记录、工作要点及总结。党组织办公及活动场所图片。</w:t>
            </w:r>
          </w:p>
          <w:p>
            <w:pPr>
              <w:numPr>
                <w:ilvl w:val="0"/>
                <w:numId w:val="0"/>
              </w:numPr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没有党员不需要提供相关党建佐证材料）</w:t>
            </w:r>
          </w:p>
        </w:tc>
        <w:tc>
          <w:tcPr>
            <w:tcW w:w="684" w:type="dxa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C00000"/>
                <w:kern w:val="0"/>
                <w:szCs w:val="21"/>
              </w:rPr>
            </w:pPr>
          </w:p>
        </w:tc>
        <w:tc>
          <w:tcPr>
            <w:tcW w:w="758" w:type="dxa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9" w:hRule="atLeast"/>
          <w:jc w:val="center"/>
        </w:trPr>
        <w:tc>
          <w:tcPr>
            <w:tcW w:w="8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（三）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作用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发挥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（3）党组织参与决策监督</w:t>
            </w:r>
            <w:r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5874" w:type="dxa"/>
          </w:tcPr>
          <w:p>
            <w:pPr>
              <w:rPr>
                <w:rFonts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5.把党的建设有关内容写入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教育培训机构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章程，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在章程中明确党组织的设置形式、地位作用、职责权限、参与决策机制和党务工作机构、人员配备、经费保障等内容。</w:t>
            </w:r>
          </w:p>
          <w:p>
            <w:pPr>
              <w:rPr>
                <w:rFonts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6.推进党组织班子与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教育培训机构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决策层、管理层“双向进入，交叉任职”。</w:t>
            </w:r>
          </w:p>
          <w:p>
            <w:pPr>
              <w:rPr>
                <w:rFonts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7.健全党组织参与决策与监督制度，健全完善党组织与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教育培训机构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董（理）事会、监事会日常沟通协商及党组织与行政管理层联席会议等制度，定期组织党员、教职工代表等听取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教育培训机构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工作报告以及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教育培训机构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重大事项情况通报，保证党组织在重大事项决策、监督、执行各环节有效发挥作用。</w:t>
            </w:r>
          </w:p>
          <w:p>
            <w:pP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8.健全落实“三重一大”决策制度，落实民主集中制，建立党组织议事决策、执行、监督各环节规则及相关制度，议事规则。党组织对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教育培训机构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重大事项进行政治把关。</w:t>
            </w:r>
          </w:p>
        </w:tc>
        <w:tc>
          <w:tcPr>
            <w:tcW w:w="4008" w:type="dxa"/>
          </w:tcPr>
          <w:p>
            <w:pPr>
              <w:numPr>
                <w:ilvl w:val="255"/>
                <w:numId w:val="0"/>
              </w:numPr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1.查看党组织建设有关内容是否写入章程。</w:t>
            </w:r>
          </w:p>
          <w:p>
            <w:pPr>
              <w:numPr>
                <w:ilvl w:val="255"/>
                <w:numId w:val="0"/>
              </w:numPr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2.查看党组织班子成员名册及分工。</w:t>
            </w:r>
          </w:p>
          <w:p>
            <w:pPr>
              <w:numPr>
                <w:ilvl w:val="255"/>
                <w:numId w:val="0"/>
              </w:numPr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3.查看党组织参与决策监督的机制是否完善，制度是否健全。</w:t>
            </w:r>
          </w:p>
          <w:p>
            <w:pPr>
              <w:numPr>
                <w:ilvl w:val="255"/>
                <w:numId w:val="0"/>
              </w:numP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4.查看决策机构会议纪要、党组织会议纪要，“三重一大”决策制度、党政领导班子会议制度和议事规则等。</w:t>
            </w:r>
          </w:p>
          <w:p>
            <w:pPr>
              <w:numPr>
                <w:ilvl w:val="255"/>
                <w:numId w:val="0"/>
              </w:numP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没有党员不需要提供相关党建佐证材料）</w:t>
            </w:r>
          </w:p>
        </w:tc>
        <w:tc>
          <w:tcPr>
            <w:tcW w:w="684" w:type="dxa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C00000"/>
                <w:kern w:val="0"/>
                <w:szCs w:val="21"/>
              </w:rPr>
            </w:pPr>
          </w:p>
        </w:tc>
        <w:tc>
          <w:tcPr>
            <w:tcW w:w="758" w:type="dxa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（四）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保障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机制</w:t>
            </w:r>
          </w:p>
        </w:tc>
        <w:tc>
          <w:tcPr>
            <w:tcW w:w="840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（4）组织保障</w:t>
            </w:r>
            <w:r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5874" w:type="dxa"/>
          </w:tcPr>
          <w:p>
            <w:pPr>
              <w:rPr>
                <w:rFonts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9.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教育培训机构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董(理)事会支持党组织开展工作。</w:t>
            </w:r>
          </w:p>
          <w:p>
            <w:pPr>
              <w:rPr>
                <w:rFonts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10.党建纳入年度工作计划和总结。</w:t>
            </w:r>
          </w:p>
          <w:p>
            <w:pPr>
              <w:rPr>
                <w:rFonts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11.按规定配备党组织负责人和党务工作者。</w:t>
            </w:r>
          </w:p>
        </w:tc>
        <w:tc>
          <w:tcPr>
            <w:tcW w:w="4008" w:type="dxa"/>
          </w:tcPr>
          <w:p>
            <w:pPr>
              <w:numPr>
                <w:ilvl w:val="0"/>
                <w:numId w:val="2"/>
              </w:numPr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查看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教育培训机构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年度工作计划和总结。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查看党组织基本信息表、党务人员配备情况等。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没有党员不需要提供相关党建佐证材料）</w:t>
            </w:r>
          </w:p>
        </w:tc>
        <w:tc>
          <w:tcPr>
            <w:tcW w:w="684" w:type="dxa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C00000"/>
                <w:kern w:val="0"/>
                <w:szCs w:val="21"/>
              </w:rPr>
            </w:pPr>
          </w:p>
        </w:tc>
        <w:tc>
          <w:tcPr>
            <w:tcW w:w="758" w:type="dxa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（5）制度保障</w:t>
            </w:r>
            <w:r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5874" w:type="dxa"/>
          </w:tcPr>
          <w:p>
            <w:pPr>
              <w:rPr>
                <w:rFonts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12.抓好党员队伍建设，发展党员程序规范、材料和手续完备。</w:t>
            </w:r>
          </w:p>
          <w:p>
            <w:pPr>
              <w:rPr>
                <w:rFonts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13.规范党内政治生活，认真落实“三会一课”制度，严格落实“第一议题”，扎实开展主题党日活动，按要求开展党支部组织生活会、民主评议党员工作。严格落实党务公开制度。</w:t>
            </w:r>
          </w:p>
          <w:p>
            <w:pPr>
              <w:rPr>
                <w:rFonts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14.按要求及时做好党员组织关系转移，抓好流动党员管理。</w:t>
            </w:r>
          </w:p>
        </w:tc>
        <w:tc>
          <w:tcPr>
            <w:tcW w:w="4008" w:type="dxa"/>
          </w:tcPr>
          <w:p>
            <w:pPr>
              <w:spacing w:line="260" w:lineRule="exact"/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.查看发展党员计划、名册（根据发展党员工作实际情况查阅：申请入党人员名册、入党积极分子名册、发展对象名册、预备党员名册等）、过程性材料（入党志愿书、入党申请书、积极分子考察表、预备党员考察表等）。</w:t>
            </w:r>
          </w:p>
          <w:p>
            <w:pPr>
              <w:spacing w:line="260" w:lineRule="exact"/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2.查看“三会一课”会议记录本等相关材料。</w:t>
            </w:r>
          </w:p>
          <w:p>
            <w:pPr>
              <w:spacing w:line="260" w:lineRule="exact"/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3.做好党员组织关系管理工作，按要求提交材料办理组织关系转接，完善党务系统党员基本信息，建立在册党员名册，党员转入转出登记。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离开单位半年以上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的党员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须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办理组织关系转接。因私出国（境）定居的及时停止党籍，及时处理不合格党员。</w:t>
            </w:r>
          </w:p>
          <w:p>
            <w:pPr>
              <w:spacing w:line="260" w:lineRule="exact"/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没有党员不需要提供相关党建佐证材料）</w:t>
            </w:r>
          </w:p>
        </w:tc>
        <w:tc>
          <w:tcPr>
            <w:tcW w:w="684" w:type="dxa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C00000"/>
                <w:kern w:val="0"/>
                <w:szCs w:val="21"/>
              </w:rPr>
            </w:pPr>
          </w:p>
        </w:tc>
        <w:tc>
          <w:tcPr>
            <w:tcW w:w="758" w:type="dxa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（6）经费保障</w:t>
            </w:r>
            <w:r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5874" w:type="dxa"/>
          </w:tcPr>
          <w:p>
            <w:pPr>
              <w:rPr>
                <w:rFonts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15.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党组织活动经费列入年度经费预算。</w:t>
            </w:r>
          </w:p>
          <w:p>
            <w:pPr>
              <w:rPr>
                <w:rFonts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16.规范党费管理工作，落实党费专人负责、专账管理、专款专用。党费使用要集体决议，日常管理使用必须规范、合理。</w:t>
            </w:r>
          </w:p>
        </w:tc>
        <w:tc>
          <w:tcPr>
            <w:tcW w:w="4008" w:type="dxa"/>
          </w:tcPr>
          <w:p>
            <w:pPr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1.查看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教育培训机构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经费预算，是否将党建工作经费列入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年度经费预算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2.查验党费收缴登记台账、党费收缴报告单、党费公示照片、情况反馈、党费使用台账、慰问金发放情况台账等材料。</w:t>
            </w:r>
          </w:p>
          <w:p>
            <w:pP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没有党员不需要提供相关党建佐证材料）</w:t>
            </w:r>
          </w:p>
        </w:tc>
        <w:tc>
          <w:tcPr>
            <w:tcW w:w="684" w:type="dxa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C00000"/>
                <w:kern w:val="0"/>
                <w:szCs w:val="21"/>
              </w:rPr>
            </w:pPr>
          </w:p>
        </w:tc>
        <w:tc>
          <w:tcPr>
            <w:tcW w:w="758" w:type="dxa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二、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办学条件（4-8-19）</w:t>
            </w:r>
          </w:p>
        </w:tc>
        <w:tc>
          <w:tcPr>
            <w:tcW w:w="100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五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举办者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投入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）依法投入</w:t>
            </w:r>
            <w:r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5874" w:type="dxa"/>
          </w:tcPr>
          <w:p>
            <w:pPr>
              <w:rPr>
                <w:rFonts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.各类举办主体的出资情况属实,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不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存在虚假出资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举办者未足额履行出资义务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非法集资举办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国有资产流失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情形。</w:t>
            </w:r>
          </w:p>
          <w:p>
            <w:pPr>
              <w:rPr>
                <w:rFonts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.举办者出资方式符合法定要求。</w:t>
            </w:r>
          </w:p>
        </w:tc>
        <w:tc>
          <w:tcPr>
            <w:tcW w:w="4008" w:type="dxa"/>
          </w:tcPr>
          <w:p>
            <w:pPr>
              <w:numPr>
                <w:ilvl w:val="0"/>
                <w:numId w:val="3"/>
              </w:numPr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年度财务审计报告。</w:t>
            </w:r>
          </w:p>
          <w:p>
            <w:pPr>
              <w:numPr>
                <w:ilvl w:val="0"/>
                <w:numId w:val="3"/>
              </w:numPr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董事会（理事会）成员变更情况情况的会议纪要和资产清算报告。</w:t>
            </w:r>
          </w:p>
        </w:tc>
        <w:tc>
          <w:tcPr>
            <w:tcW w:w="684" w:type="dxa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C00000"/>
                <w:kern w:val="0"/>
                <w:szCs w:val="21"/>
              </w:rPr>
            </w:pPr>
          </w:p>
        </w:tc>
        <w:tc>
          <w:tcPr>
            <w:tcW w:w="758" w:type="dxa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）投入资产</w:t>
            </w:r>
          </w:p>
        </w:tc>
        <w:tc>
          <w:tcPr>
            <w:tcW w:w="5874" w:type="dxa"/>
          </w:tcPr>
          <w:p>
            <w:pPr>
              <w:rPr>
                <w:rFonts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.学校正式设立时，缴足开办资金、注册资本。</w:t>
            </w:r>
          </w:p>
          <w:p>
            <w:pPr>
              <w:rPr>
                <w:rFonts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.按照要求提取学校发展基金。</w:t>
            </w:r>
          </w:p>
        </w:tc>
        <w:tc>
          <w:tcPr>
            <w:tcW w:w="4008" w:type="dxa"/>
          </w:tcPr>
          <w:p>
            <w:pPr>
              <w:numPr>
                <w:ilvl w:val="255"/>
                <w:numId w:val="0"/>
              </w:numPr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1.学校基本信息表。</w:t>
            </w:r>
          </w:p>
          <w:p>
            <w:pPr>
              <w:numPr>
                <w:ilvl w:val="255"/>
                <w:numId w:val="0"/>
              </w:numPr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2.关于学校发展基金提取和使用的会议纪要。</w:t>
            </w:r>
          </w:p>
          <w:p>
            <w:pPr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3.新开办学校出具验资报告。</w:t>
            </w:r>
          </w:p>
        </w:tc>
        <w:tc>
          <w:tcPr>
            <w:tcW w:w="684" w:type="dxa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C00000"/>
                <w:kern w:val="0"/>
                <w:szCs w:val="21"/>
              </w:rPr>
            </w:pPr>
          </w:p>
        </w:tc>
        <w:tc>
          <w:tcPr>
            <w:tcW w:w="758" w:type="dxa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六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师资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队伍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）教师总量配备</w:t>
            </w:r>
            <w:r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5874" w:type="dxa"/>
          </w:tcPr>
          <w:p>
            <w:pPr>
              <w:rPr>
                <w:rFonts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.教师配备与办学规模相适应，师生比符合相应规定。</w:t>
            </w:r>
          </w:p>
        </w:tc>
        <w:tc>
          <w:tcPr>
            <w:tcW w:w="4008" w:type="dxa"/>
          </w:tcPr>
          <w:p>
            <w:pPr>
              <w:rPr>
                <w:rFonts w:hint="default" w:ascii="宋体" w:hAnsi="宋体" w:eastAsia="宋体" w:cs="宋体"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1.教师名册表、学员名册表。</w:t>
            </w:r>
          </w:p>
        </w:tc>
        <w:tc>
          <w:tcPr>
            <w:tcW w:w="684" w:type="dxa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C00000"/>
                <w:kern w:val="0"/>
                <w:szCs w:val="21"/>
              </w:rPr>
            </w:pPr>
          </w:p>
        </w:tc>
        <w:tc>
          <w:tcPr>
            <w:tcW w:w="758" w:type="dxa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）教师学科配备</w:t>
            </w:r>
          </w:p>
        </w:tc>
        <w:tc>
          <w:tcPr>
            <w:tcW w:w="5874" w:type="dxa"/>
          </w:tcPr>
          <w:p>
            <w:pPr>
              <w:rPr>
                <w:rFonts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.教师配备满足课程设置需要，符合相关要求。</w:t>
            </w:r>
          </w:p>
        </w:tc>
        <w:tc>
          <w:tcPr>
            <w:tcW w:w="4008" w:type="dxa"/>
          </w:tcPr>
          <w:p>
            <w:pPr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1.查验相关申办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证明</w:t>
            </w:r>
            <w:r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材料是否符合相关工作条件基本标准。</w:t>
            </w:r>
          </w:p>
          <w:p>
            <w:pPr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2.检查相关教师的学历、培训等个人资料，提供学校相关学科教师师生比统计情况。</w:t>
            </w:r>
          </w:p>
        </w:tc>
        <w:tc>
          <w:tcPr>
            <w:tcW w:w="684" w:type="dxa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C00000"/>
                <w:kern w:val="0"/>
                <w:szCs w:val="21"/>
              </w:rPr>
            </w:pPr>
          </w:p>
        </w:tc>
        <w:tc>
          <w:tcPr>
            <w:tcW w:w="758" w:type="dxa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）教师准入</w:t>
            </w:r>
            <w:r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5874" w:type="dxa"/>
          </w:tcPr>
          <w:p>
            <w:pPr>
              <w:rPr>
                <w:rFonts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.教师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持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证上岗，资格、学历等符合国家相关规定。</w:t>
            </w:r>
          </w:p>
          <w:p>
            <w:pPr>
              <w:rPr>
                <w:rFonts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.落实教职员工准入查询性侵违法犯罪制度。</w:t>
            </w:r>
          </w:p>
          <w:p>
            <w:pP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.聘用外籍教职员工，是否符合相关要求。</w:t>
            </w:r>
          </w:p>
          <w:p>
            <w:pP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8" w:type="dxa"/>
          </w:tcPr>
          <w:p>
            <w:pPr>
              <w:numPr>
                <w:ilvl w:val="255"/>
                <w:numId w:val="0"/>
              </w:numPr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1.根据教师名册，查验教师资格证复印件或电子扫描件；查验教师学历证书复印件或扫描件。</w:t>
            </w:r>
          </w:p>
        </w:tc>
        <w:tc>
          <w:tcPr>
            <w:tcW w:w="684" w:type="dxa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C00000"/>
                <w:kern w:val="0"/>
                <w:szCs w:val="21"/>
              </w:rPr>
            </w:pPr>
          </w:p>
        </w:tc>
        <w:tc>
          <w:tcPr>
            <w:tcW w:w="758" w:type="dxa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七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基本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条件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（1</w:t>
            </w: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）学校规模</w:t>
            </w:r>
          </w:p>
        </w:tc>
        <w:tc>
          <w:tcPr>
            <w:tcW w:w="5874" w:type="dxa"/>
          </w:tcPr>
          <w:p>
            <w:pP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5.学校规模符合相关规定。</w:t>
            </w:r>
          </w:p>
          <w:p>
            <w:pPr>
              <w:rPr>
                <w:rFonts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6.办学场地、校舍符合设置标准。</w:t>
            </w:r>
          </w:p>
          <w:p>
            <w:pPr>
              <w:rPr>
                <w:rFonts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7.每班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学员人数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是否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符合规定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4008" w:type="dxa"/>
          </w:tcPr>
          <w:p>
            <w:pPr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查看相关资料。</w:t>
            </w:r>
          </w:p>
        </w:tc>
        <w:tc>
          <w:tcPr>
            <w:tcW w:w="684" w:type="dxa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C00000"/>
                <w:kern w:val="0"/>
                <w:szCs w:val="21"/>
              </w:rPr>
            </w:pPr>
          </w:p>
        </w:tc>
        <w:tc>
          <w:tcPr>
            <w:tcW w:w="758" w:type="dxa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（1</w:t>
            </w: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）校舍建设</w:t>
            </w:r>
          </w:p>
        </w:tc>
        <w:tc>
          <w:tcPr>
            <w:tcW w:w="5874" w:type="dxa"/>
          </w:tcPr>
          <w:p>
            <w:pPr>
              <w:rPr>
                <w:rFonts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8.校舍建设符合中小学校舍建筑安全，校园内及学校周边环境卫生是否达标。</w:t>
            </w:r>
          </w:p>
          <w:p>
            <w:pPr>
              <w:rPr>
                <w:rFonts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9.各类教学生活用房面积、层数、净高等符合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设置标准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rPr>
                <w:rFonts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0.学校厕所符合相关标准。</w:t>
            </w:r>
          </w:p>
        </w:tc>
        <w:tc>
          <w:tcPr>
            <w:tcW w:w="4008" w:type="dxa"/>
          </w:tcPr>
          <w:p>
            <w:pPr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查看相关资料。</w:t>
            </w:r>
          </w:p>
        </w:tc>
        <w:tc>
          <w:tcPr>
            <w:tcW w:w="684" w:type="dxa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C00000"/>
                <w:kern w:val="0"/>
                <w:szCs w:val="21"/>
              </w:rPr>
            </w:pPr>
          </w:p>
        </w:tc>
        <w:tc>
          <w:tcPr>
            <w:tcW w:w="758" w:type="dxa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八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办学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（1</w:t>
            </w: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）场馆及设施设备</w:t>
            </w:r>
          </w:p>
        </w:tc>
        <w:tc>
          <w:tcPr>
            <w:tcW w:w="5874" w:type="dxa"/>
          </w:tcPr>
          <w:p>
            <w:pPr>
              <w:rPr>
                <w:rFonts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1.各类设施设备能够满足正常教育教学需要。</w:t>
            </w:r>
          </w:p>
          <w:p>
            <w:pPr>
              <w:rPr>
                <w:rFonts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2.体育场地、 体育器材、教室、课桌椅、黑板、教室采光、照明等符合相关要求。</w:t>
            </w:r>
          </w:p>
          <w:p>
            <w:pPr>
              <w:rPr>
                <w:rFonts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3.学校教育装备配备符合配备标准。</w:t>
            </w:r>
          </w:p>
        </w:tc>
        <w:tc>
          <w:tcPr>
            <w:tcW w:w="4008" w:type="dxa"/>
          </w:tcPr>
          <w:p>
            <w:pPr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查验相关申办证明材料是否符合相关工作条件基本标准，现场查看与申办资料是否一致。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教室采光、照明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要提供第三方检测的结果。</w:t>
            </w:r>
          </w:p>
        </w:tc>
        <w:tc>
          <w:tcPr>
            <w:tcW w:w="684" w:type="dxa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C00000"/>
                <w:kern w:val="0"/>
                <w:szCs w:val="21"/>
              </w:rPr>
            </w:pPr>
          </w:p>
        </w:tc>
        <w:tc>
          <w:tcPr>
            <w:tcW w:w="758" w:type="dxa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7" w:type="dxa"/>
            <w:vMerge w:val="restart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k134115127"/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三、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依法治校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（8-12-15）</w:t>
            </w:r>
          </w:p>
        </w:tc>
        <w:tc>
          <w:tcPr>
            <w:tcW w:w="100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证件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（1</w:t>
            </w: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）证件齐全</w:t>
            </w:r>
            <w:r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5874" w:type="dxa"/>
          </w:tcPr>
          <w:p>
            <w:pPr>
              <w:rPr>
                <w:rFonts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4.民办学校办学许可证、法人登记证在有效期内。</w:t>
            </w:r>
          </w:p>
        </w:tc>
        <w:tc>
          <w:tcPr>
            <w:tcW w:w="4008" w:type="dxa"/>
          </w:tcPr>
          <w:p>
            <w:pPr>
              <w:numPr>
                <w:ilvl w:val="255"/>
                <w:numId w:val="0"/>
              </w:numPr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1.查验相关证件原件。</w:t>
            </w:r>
          </w:p>
          <w:p>
            <w:pPr>
              <w:numPr>
                <w:ilvl w:val="255"/>
                <w:numId w:val="0"/>
              </w:numP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4" w:type="dxa"/>
          </w:tcPr>
          <w:p>
            <w:pPr>
              <w:rPr>
                <w:rFonts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宋体" w:hAnsi="宋体" w:eastAsia="宋体" w:cs="宋体"/>
                <w:bCs/>
                <w:snapToGrid w:val="0"/>
                <w:color w:val="C00000"/>
                <w:kern w:val="0"/>
                <w:szCs w:val="21"/>
              </w:rPr>
            </w:pPr>
          </w:p>
        </w:tc>
        <w:tc>
          <w:tcPr>
            <w:tcW w:w="758" w:type="dxa"/>
          </w:tcPr>
          <w:p>
            <w:pPr>
              <w:rPr>
                <w:rFonts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（1</w:t>
            </w: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）内容属实</w:t>
            </w:r>
            <w:r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5874" w:type="dxa"/>
          </w:tcPr>
          <w:p>
            <w:pPr>
              <w:rPr>
                <w:rFonts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5.民办学校办学许可证、法人登记证上登记内容与办学实际相符。</w:t>
            </w:r>
          </w:p>
        </w:tc>
        <w:tc>
          <w:tcPr>
            <w:tcW w:w="4008" w:type="dxa"/>
          </w:tcPr>
          <w:p>
            <w:pPr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1.查验相关证件原件。</w:t>
            </w:r>
          </w:p>
        </w:tc>
        <w:tc>
          <w:tcPr>
            <w:tcW w:w="684" w:type="dxa"/>
          </w:tcPr>
          <w:p>
            <w:pPr>
              <w:rPr>
                <w:rFonts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宋体" w:hAnsi="宋体" w:eastAsia="宋体" w:cs="宋体"/>
                <w:bCs/>
                <w:snapToGrid w:val="0"/>
                <w:color w:val="C00000"/>
                <w:kern w:val="0"/>
                <w:szCs w:val="21"/>
              </w:rPr>
            </w:pPr>
          </w:p>
        </w:tc>
        <w:tc>
          <w:tcPr>
            <w:tcW w:w="758" w:type="dxa"/>
          </w:tcPr>
          <w:p>
            <w:pPr>
              <w:rPr>
                <w:rFonts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8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（十）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章程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）章程执行</w:t>
            </w:r>
            <w:r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5874" w:type="dxa"/>
          </w:tcPr>
          <w:p>
            <w:pPr>
              <w:rPr>
                <w:rFonts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6.学校规章制度与章程内容一致。</w:t>
            </w:r>
          </w:p>
        </w:tc>
        <w:tc>
          <w:tcPr>
            <w:tcW w:w="4008" w:type="dxa"/>
          </w:tcPr>
          <w:p>
            <w:pPr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1.查阅学校规章制度及章程。</w:t>
            </w:r>
          </w:p>
        </w:tc>
        <w:tc>
          <w:tcPr>
            <w:tcW w:w="684" w:type="dxa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C00000"/>
                <w:kern w:val="0"/>
                <w:szCs w:val="21"/>
              </w:rPr>
            </w:pPr>
          </w:p>
        </w:tc>
        <w:tc>
          <w:tcPr>
            <w:tcW w:w="758" w:type="dxa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（十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举办者资质及变更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）举办者变更</w:t>
            </w:r>
            <w:r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5874" w:type="dxa"/>
          </w:tcPr>
          <w:p>
            <w:pPr>
              <w:rPr>
                <w:rFonts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7.举办者变更符合法定程序。</w:t>
            </w:r>
          </w:p>
          <w:p>
            <w:pPr>
              <w:rPr>
                <w:rFonts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8.举办者为法人的，其控股股东和实际控制人变更及时报教育行政主管部门备案并公示。</w:t>
            </w:r>
          </w:p>
        </w:tc>
        <w:tc>
          <w:tcPr>
            <w:tcW w:w="4008" w:type="dxa"/>
          </w:tcPr>
          <w:p>
            <w:pPr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1.查阅举办者变更申请及过程资料。</w:t>
            </w:r>
          </w:p>
        </w:tc>
        <w:tc>
          <w:tcPr>
            <w:tcW w:w="684" w:type="dxa"/>
          </w:tcPr>
          <w:p>
            <w:pPr>
              <w:rPr>
                <w:rFonts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宋体" w:hAnsi="宋体" w:eastAsia="宋体" w:cs="宋体"/>
                <w:bCs/>
                <w:snapToGrid w:val="0"/>
                <w:color w:val="C00000"/>
                <w:kern w:val="0"/>
                <w:szCs w:val="21"/>
              </w:rPr>
            </w:pPr>
          </w:p>
        </w:tc>
        <w:tc>
          <w:tcPr>
            <w:tcW w:w="758" w:type="dxa"/>
          </w:tcPr>
          <w:p>
            <w:pPr>
              <w:rPr>
                <w:rFonts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（十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校长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资质及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履职</w:t>
            </w:r>
          </w:p>
        </w:tc>
        <w:tc>
          <w:tcPr>
            <w:tcW w:w="84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）校长资质</w:t>
            </w:r>
            <w:r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5874" w:type="dxa"/>
          </w:tcPr>
          <w:p>
            <w:pPr>
              <w:rPr>
                <w:rFonts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9.校长资质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符合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任职的条件。</w:t>
            </w:r>
          </w:p>
        </w:tc>
        <w:tc>
          <w:tcPr>
            <w:tcW w:w="4008" w:type="dxa"/>
          </w:tcPr>
          <w:p>
            <w:pPr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1.查阅校长资质及相关文件。</w:t>
            </w:r>
          </w:p>
        </w:tc>
        <w:tc>
          <w:tcPr>
            <w:tcW w:w="684" w:type="dxa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C00000"/>
                <w:kern w:val="0"/>
                <w:szCs w:val="21"/>
              </w:rPr>
            </w:pPr>
          </w:p>
        </w:tc>
        <w:tc>
          <w:tcPr>
            <w:tcW w:w="758" w:type="dxa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）校长履职</w:t>
            </w:r>
            <w:r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5874" w:type="dxa"/>
          </w:tcPr>
          <w:p>
            <w:pPr>
              <w:rPr>
                <w:rFonts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0.校长履职情况符合法律法规及学校章程规定。</w:t>
            </w:r>
          </w:p>
        </w:tc>
        <w:tc>
          <w:tcPr>
            <w:tcW w:w="4008" w:type="dxa"/>
          </w:tcPr>
          <w:p>
            <w:pPr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1.查阅校长履职证明材料。</w:t>
            </w:r>
          </w:p>
        </w:tc>
        <w:tc>
          <w:tcPr>
            <w:tcW w:w="684" w:type="dxa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C00000"/>
                <w:kern w:val="0"/>
                <w:szCs w:val="21"/>
              </w:rPr>
            </w:pPr>
          </w:p>
        </w:tc>
        <w:tc>
          <w:tcPr>
            <w:tcW w:w="758" w:type="dxa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（十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法定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代表人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产生及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履职</w:t>
            </w:r>
          </w:p>
        </w:tc>
        <w:tc>
          <w:tcPr>
            <w:tcW w:w="84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（2</w:t>
            </w: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）法定代表人履职</w:t>
            </w:r>
            <w:r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5874" w:type="dxa"/>
          </w:tcPr>
          <w:p>
            <w:pPr>
              <w:rPr>
                <w:rFonts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1.法定代表人依法履职，符合学校章程相关规定。</w:t>
            </w:r>
          </w:p>
        </w:tc>
        <w:tc>
          <w:tcPr>
            <w:tcW w:w="4008" w:type="dxa"/>
          </w:tcPr>
          <w:p>
            <w:pPr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1.查阅法定代表人履职证明材料。</w:t>
            </w:r>
          </w:p>
        </w:tc>
        <w:tc>
          <w:tcPr>
            <w:tcW w:w="684" w:type="dxa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C00000"/>
                <w:kern w:val="0"/>
                <w:szCs w:val="21"/>
              </w:rPr>
            </w:pPr>
          </w:p>
        </w:tc>
        <w:tc>
          <w:tcPr>
            <w:tcW w:w="758" w:type="dxa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（十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四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决策机构人员构成及履职</w:t>
            </w:r>
          </w:p>
        </w:tc>
        <w:tc>
          <w:tcPr>
            <w:tcW w:w="84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（2</w:t>
            </w: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）决策机构履职</w:t>
            </w:r>
            <w:r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5874" w:type="dxa"/>
          </w:tcPr>
          <w:p>
            <w:pPr>
              <w:rPr>
                <w:rFonts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2.每年召开2次及以上会议。</w:t>
            </w:r>
          </w:p>
        </w:tc>
        <w:tc>
          <w:tcPr>
            <w:tcW w:w="4008" w:type="dxa"/>
          </w:tcPr>
          <w:p>
            <w:pPr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1.查阅决策机构会议纪要。</w:t>
            </w:r>
          </w:p>
        </w:tc>
        <w:tc>
          <w:tcPr>
            <w:tcW w:w="684" w:type="dxa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C00000"/>
                <w:kern w:val="0"/>
                <w:szCs w:val="21"/>
              </w:rPr>
            </w:pPr>
          </w:p>
        </w:tc>
        <w:tc>
          <w:tcPr>
            <w:tcW w:w="758" w:type="dxa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  <w:jc w:val="center"/>
        </w:trPr>
        <w:tc>
          <w:tcPr>
            <w:tcW w:w="8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（十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五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监督机构人员构成及履职</w:t>
            </w:r>
          </w:p>
        </w:tc>
        <w:tc>
          <w:tcPr>
            <w:tcW w:w="84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（2</w:t>
            </w: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）监督机构设立</w:t>
            </w:r>
            <w:r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5874" w:type="dxa"/>
          </w:tcPr>
          <w:p>
            <w:pPr>
              <w:rPr>
                <w:rFonts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3.设立监事会等监督机构，人员构成符合规定。学校党组织班子成员进入监事会。</w:t>
            </w:r>
          </w:p>
          <w:p>
            <w:pPr>
              <w:rPr>
                <w:rFonts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4.监督机构履职情况符合法律法规及学校章程规定。</w:t>
            </w:r>
          </w:p>
        </w:tc>
        <w:tc>
          <w:tcPr>
            <w:tcW w:w="4008" w:type="dxa"/>
          </w:tcPr>
          <w:p>
            <w:pPr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1.查阅监督机构组成及成员信息。</w:t>
            </w:r>
          </w:p>
        </w:tc>
        <w:tc>
          <w:tcPr>
            <w:tcW w:w="684" w:type="dxa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C00000"/>
                <w:kern w:val="0"/>
                <w:szCs w:val="21"/>
              </w:rPr>
            </w:pPr>
          </w:p>
        </w:tc>
        <w:tc>
          <w:tcPr>
            <w:tcW w:w="758" w:type="dxa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（2</w:t>
            </w: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）监督机构履职</w:t>
            </w:r>
            <w:r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5874" w:type="dxa"/>
          </w:tcPr>
          <w:p>
            <w:pPr>
              <w:rPr>
                <w:rFonts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5.依据国家有关规定和学校章程对学校办学行为进行监督。</w:t>
            </w:r>
          </w:p>
          <w:p>
            <w:pPr>
              <w:rPr>
                <w:rFonts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6.监督机构负责人或者监事列席学校决策机构会议。</w:t>
            </w:r>
          </w:p>
        </w:tc>
        <w:tc>
          <w:tcPr>
            <w:tcW w:w="4008" w:type="dxa"/>
          </w:tcPr>
          <w:p>
            <w:pPr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1.查阅决策机构会议纪要。</w:t>
            </w:r>
          </w:p>
        </w:tc>
        <w:tc>
          <w:tcPr>
            <w:tcW w:w="684" w:type="dxa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C00000"/>
                <w:kern w:val="0"/>
                <w:szCs w:val="21"/>
              </w:rPr>
            </w:pPr>
          </w:p>
        </w:tc>
        <w:tc>
          <w:tcPr>
            <w:tcW w:w="758" w:type="dxa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（十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六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组织</w:t>
            </w:r>
          </w:p>
        </w:tc>
        <w:tc>
          <w:tcPr>
            <w:tcW w:w="84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（2</w:t>
            </w: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）其他组织建设</w:t>
            </w:r>
          </w:p>
        </w:tc>
        <w:tc>
          <w:tcPr>
            <w:tcW w:w="5874" w:type="dxa"/>
          </w:tcPr>
          <w:p>
            <w:pPr>
              <w:rPr>
                <w:rFonts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7.加强工会、共青团、教职工大会等建设。</w:t>
            </w:r>
          </w:p>
        </w:tc>
        <w:tc>
          <w:tcPr>
            <w:tcW w:w="4008" w:type="dxa"/>
          </w:tcPr>
          <w:p>
            <w:pPr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查看相关资料。</w:t>
            </w:r>
          </w:p>
        </w:tc>
        <w:tc>
          <w:tcPr>
            <w:tcW w:w="684" w:type="dxa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C00000"/>
                <w:kern w:val="0"/>
                <w:szCs w:val="21"/>
              </w:rPr>
            </w:pPr>
          </w:p>
        </w:tc>
        <w:tc>
          <w:tcPr>
            <w:tcW w:w="758" w:type="dxa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（2</w:t>
            </w: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）家长委员会建设</w:t>
            </w:r>
          </w:p>
        </w:tc>
        <w:tc>
          <w:tcPr>
            <w:tcW w:w="5874" w:type="dxa"/>
          </w:tcPr>
          <w:p>
            <w:pPr>
              <w:rPr>
                <w:rFonts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8.建立家长委员会制度，家长委员会根据学校章程和制度规定，实施监督并开展活动。</w:t>
            </w:r>
          </w:p>
        </w:tc>
        <w:tc>
          <w:tcPr>
            <w:tcW w:w="4008" w:type="dxa"/>
          </w:tcPr>
          <w:p>
            <w:pPr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1.检查家长委员会建设相关台账及开展相关活动的佐证材料。</w:t>
            </w:r>
          </w:p>
        </w:tc>
        <w:tc>
          <w:tcPr>
            <w:tcW w:w="684" w:type="dxa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C00000"/>
                <w:kern w:val="0"/>
                <w:szCs w:val="21"/>
              </w:rPr>
            </w:pPr>
          </w:p>
        </w:tc>
        <w:tc>
          <w:tcPr>
            <w:tcW w:w="758" w:type="dxa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四、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财产管理（5-13-18）</w:t>
            </w:r>
          </w:p>
        </w:tc>
        <w:tc>
          <w:tcPr>
            <w:tcW w:w="100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（十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七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制度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建设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）财务会计制度</w:t>
            </w:r>
          </w:p>
        </w:tc>
        <w:tc>
          <w:tcPr>
            <w:tcW w:w="5874" w:type="dxa"/>
          </w:tcPr>
          <w:p>
            <w:pPr>
              <w:rPr>
                <w:rFonts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9.依法建立财务会计制度。</w:t>
            </w:r>
          </w:p>
        </w:tc>
        <w:tc>
          <w:tcPr>
            <w:tcW w:w="4008" w:type="dxa"/>
          </w:tcPr>
          <w:p>
            <w:pPr>
              <w:numPr>
                <w:ilvl w:val="255"/>
                <w:numId w:val="0"/>
              </w:numPr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1.学校财务会计管理制度。</w:t>
            </w:r>
          </w:p>
          <w:p>
            <w:pPr>
              <w:numPr>
                <w:ilvl w:val="255"/>
                <w:numId w:val="0"/>
              </w:numPr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2.包含财务会计制度情况表述的审计报告。</w:t>
            </w:r>
          </w:p>
        </w:tc>
        <w:tc>
          <w:tcPr>
            <w:tcW w:w="684" w:type="dxa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C00000"/>
                <w:kern w:val="0"/>
                <w:szCs w:val="21"/>
              </w:rPr>
            </w:pPr>
          </w:p>
        </w:tc>
        <w:tc>
          <w:tcPr>
            <w:tcW w:w="758" w:type="dxa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）资产管理制度</w:t>
            </w:r>
          </w:p>
        </w:tc>
        <w:tc>
          <w:tcPr>
            <w:tcW w:w="5874" w:type="dxa"/>
          </w:tcPr>
          <w:p>
            <w:pPr>
              <w:rPr>
                <w:rFonts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0.依法建立并有效执行资产管理制度</w:t>
            </w:r>
          </w:p>
        </w:tc>
        <w:tc>
          <w:tcPr>
            <w:tcW w:w="4008" w:type="dxa"/>
          </w:tcPr>
          <w:p>
            <w:pPr>
              <w:numPr>
                <w:ilvl w:val="255"/>
                <w:numId w:val="0"/>
              </w:numPr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1.学校资产管理制度。</w:t>
            </w:r>
          </w:p>
          <w:p>
            <w:pPr>
              <w:numPr>
                <w:ilvl w:val="255"/>
                <w:numId w:val="0"/>
              </w:numPr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2.包含资产管理制度情况表述的审计报告。</w:t>
            </w:r>
          </w:p>
        </w:tc>
        <w:tc>
          <w:tcPr>
            <w:tcW w:w="684" w:type="dxa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C00000"/>
                <w:kern w:val="0"/>
                <w:szCs w:val="21"/>
              </w:rPr>
            </w:pPr>
          </w:p>
        </w:tc>
        <w:tc>
          <w:tcPr>
            <w:tcW w:w="758" w:type="dxa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（十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八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收费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）内控制度</w:t>
            </w:r>
          </w:p>
        </w:tc>
        <w:tc>
          <w:tcPr>
            <w:tcW w:w="5874" w:type="dxa"/>
          </w:tcPr>
          <w:p>
            <w:pPr>
              <w:rPr>
                <w:rFonts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1.依法建立并有效执行内控制度。</w:t>
            </w:r>
          </w:p>
        </w:tc>
        <w:tc>
          <w:tcPr>
            <w:tcW w:w="4008" w:type="dxa"/>
          </w:tcPr>
          <w:p>
            <w:pPr>
              <w:numPr>
                <w:ilvl w:val="255"/>
                <w:numId w:val="0"/>
              </w:numPr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1.学校内控制度。</w:t>
            </w:r>
          </w:p>
          <w:p>
            <w:pPr>
              <w:numPr>
                <w:ilvl w:val="255"/>
                <w:numId w:val="0"/>
              </w:numPr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2.包含内控制度建立和执行情况表述的审计报告。</w:t>
            </w:r>
          </w:p>
        </w:tc>
        <w:tc>
          <w:tcPr>
            <w:tcW w:w="684" w:type="dxa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C00000"/>
                <w:kern w:val="0"/>
                <w:szCs w:val="21"/>
              </w:rPr>
            </w:pPr>
          </w:p>
        </w:tc>
        <w:tc>
          <w:tcPr>
            <w:tcW w:w="758" w:type="dxa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1" w:name="_Hlk134114342"/>
          </w:p>
        </w:tc>
        <w:tc>
          <w:tcPr>
            <w:tcW w:w="100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（3</w:t>
            </w: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）收退费标准与制度</w:t>
            </w:r>
          </w:p>
        </w:tc>
        <w:tc>
          <w:tcPr>
            <w:tcW w:w="5874" w:type="dxa"/>
          </w:tcPr>
          <w:p>
            <w:pPr>
              <w:rPr>
                <w:rFonts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2.执行收退费标准与制度。</w:t>
            </w:r>
          </w:p>
        </w:tc>
        <w:tc>
          <w:tcPr>
            <w:tcW w:w="4008" w:type="dxa"/>
          </w:tcPr>
          <w:p>
            <w:pPr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1.学校收退费管理文件。</w:t>
            </w:r>
          </w:p>
          <w:p>
            <w:pPr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2.市（区）发展和改革委员会关于该民办学校收费标准的批复文件。</w:t>
            </w:r>
          </w:p>
          <w:p>
            <w:pPr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3.学校收费公示的情况。</w:t>
            </w:r>
          </w:p>
          <w:p>
            <w:pPr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包含收退费标准与制度情况表述的审计报告。</w:t>
            </w:r>
          </w:p>
        </w:tc>
        <w:tc>
          <w:tcPr>
            <w:tcW w:w="684" w:type="dxa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C00000"/>
                <w:kern w:val="0"/>
                <w:szCs w:val="21"/>
              </w:rPr>
            </w:pPr>
          </w:p>
        </w:tc>
        <w:tc>
          <w:tcPr>
            <w:tcW w:w="758" w:type="dxa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（3</w:t>
            </w: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）规范收费</w:t>
            </w:r>
          </w:p>
        </w:tc>
        <w:tc>
          <w:tcPr>
            <w:tcW w:w="5874" w:type="dxa"/>
          </w:tcPr>
          <w:p>
            <w:pPr>
              <w:rPr>
                <w:rFonts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3.各项收费严格执行国家、地方规定的收费项目、收费范围及收费标准，并向社会公示。</w:t>
            </w:r>
          </w:p>
          <w:p>
            <w:pPr>
              <w:rPr>
                <w:rFonts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4.非营利性民办学校收取费用、开展活动的资金往来，使用在有关主管部门备案的账户。营利性民办学校收入应当全部纳入学校开设的银行结算账户。</w:t>
            </w:r>
          </w:p>
          <w:p>
            <w:pPr>
              <w:rPr>
                <w:rFonts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5.收费使用法定票据，收费周期符合有关规定。</w:t>
            </w:r>
          </w:p>
        </w:tc>
        <w:tc>
          <w:tcPr>
            <w:tcW w:w="4008" w:type="dxa"/>
          </w:tcPr>
          <w:p>
            <w:pPr>
              <w:numPr>
                <w:ilvl w:val="255"/>
                <w:numId w:val="0"/>
              </w:numPr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1.学校收费公示材料，往来账目，收费银行账户银行流水，票据存根等。</w:t>
            </w:r>
          </w:p>
          <w:p>
            <w:pPr>
              <w:numPr>
                <w:ilvl w:val="255"/>
                <w:numId w:val="0"/>
              </w:numPr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2.包含规范收费情况表述的审计报告。</w:t>
            </w:r>
          </w:p>
        </w:tc>
        <w:tc>
          <w:tcPr>
            <w:tcW w:w="684" w:type="dxa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C00000"/>
                <w:kern w:val="0"/>
                <w:szCs w:val="21"/>
              </w:rPr>
            </w:pPr>
          </w:p>
        </w:tc>
        <w:tc>
          <w:tcPr>
            <w:tcW w:w="758" w:type="dxa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（3</w:t>
            </w: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）治理乱收费</w:t>
            </w:r>
          </w:p>
        </w:tc>
        <w:tc>
          <w:tcPr>
            <w:tcW w:w="5874" w:type="dxa"/>
          </w:tcPr>
          <w:p>
            <w:pPr>
              <w:numPr>
                <w:ilvl w:val="255"/>
                <w:numId w:val="0"/>
              </w:numPr>
              <w:rPr>
                <w:rFonts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不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存在教育乱收费问题。</w:t>
            </w:r>
          </w:p>
        </w:tc>
        <w:tc>
          <w:tcPr>
            <w:tcW w:w="4008" w:type="dxa"/>
          </w:tcPr>
          <w:p>
            <w:pPr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1.有效投诉或举报。</w:t>
            </w:r>
          </w:p>
          <w:p>
            <w:pPr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2.应退未退或未按规定比例收退费。</w:t>
            </w:r>
          </w:p>
        </w:tc>
        <w:tc>
          <w:tcPr>
            <w:tcW w:w="684" w:type="dxa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C00000"/>
                <w:kern w:val="0"/>
                <w:szCs w:val="21"/>
              </w:rPr>
            </w:pPr>
          </w:p>
        </w:tc>
        <w:tc>
          <w:tcPr>
            <w:tcW w:w="758" w:type="dxa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（3</w:t>
            </w: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）投诉处理</w:t>
            </w:r>
          </w:p>
        </w:tc>
        <w:tc>
          <w:tcPr>
            <w:tcW w:w="5874" w:type="dxa"/>
          </w:tcPr>
          <w:p>
            <w:pPr>
              <w:numPr>
                <w:ilvl w:val="255"/>
                <w:numId w:val="0"/>
              </w:numPr>
              <w:rPr>
                <w:rFonts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7.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不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存在日常投诉。</w:t>
            </w:r>
          </w:p>
        </w:tc>
        <w:tc>
          <w:tcPr>
            <w:tcW w:w="4008" w:type="dxa"/>
          </w:tcPr>
          <w:p>
            <w:pPr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1.有效投诉或举报。</w:t>
            </w:r>
          </w:p>
        </w:tc>
        <w:tc>
          <w:tcPr>
            <w:tcW w:w="684" w:type="dxa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C00000"/>
                <w:kern w:val="0"/>
                <w:szCs w:val="21"/>
              </w:rPr>
            </w:pPr>
          </w:p>
        </w:tc>
        <w:tc>
          <w:tcPr>
            <w:tcW w:w="758" w:type="dxa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（十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会计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核算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（3</w:t>
            </w: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）机构设置</w:t>
            </w:r>
          </w:p>
        </w:tc>
        <w:tc>
          <w:tcPr>
            <w:tcW w:w="5874" w:type="dxa"/>
          </w:tcPr>
          <w:p>
            <w:pPr>
              <w:rPr>
                <w:rFonts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8.会计机构或人员配置符合要求。</w:t>
            </w:r>
          </w:p>
        </w:tc>
        <w:tc>
          <w:tcPr>
            <w:tcW w:w="4008" w:type="dxa"/>
          </w:tcPr>
          <w:p>
            <w:pPr>
              <w:numPr>
                <w:ilvl w:val="255"/>
                <w:numId w:val="0"/>
              </w:numPr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1.会计人员名单。</w:t>
            </w:r>
          </w:p>
          <w:p>
            <w:pPr>
              <w:numPr>
                <w:ilvl w:val="255"/>
                <w:numId w:val="0"/>
              </w:numPr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2.包含会计机构设置情况表述的审计报告。</w:t>
            </w:r>
          </w:p>
        </w:tc>
        <w:tc>
          <w:tcPr>
            <w:tcW w:w="684" w:type="dxa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C00000"/>
                <w:kern w:val="0"/>
                <w:szCs w:val="21"/>
              </w:rPr>
            </w:pPr>
          </w:p>
        </w:tc>
        <w:tc>
          <w:tcPr>
            <w:tcW w:w="758" w:type="dxa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8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（3</w:t>
            </w: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）规章制度</w:t>
            </w:r>
          </w:p>
        </w:tc>
        <w:tc>
          <w:tcPr>
            <w:tcW w:w="5874" w:type="dxa"/>
          </w:tcPr>
          <w:p>
            <w:pP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9.按照登记类型执行相应的会计制度，进行会计核算，编制会计报告。 </w:t>
            </w:r>
          </w:p>
          <w:p>
            <w:pPr>
              <w:rPr>
                <w:rFonts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0.根据统计工作要求，按时上报教育经费统计报表。</w:t>
            </w:r>
          </w:p>
        </w:tc>
        <w:tc>
          <w:tcPr>
            <w:tcW w:w="4008" w:type="dxa"/>
          </w:tcPr>
          <w:p>
            <w:pPr>
              <w:numPr>
                <w:ilvl w:val="255"/>
                <w:numId w:val="0"/>
              </w:numPr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1.会计账簿、年度财务报告等会计材料。</w:t>
            </w:r>
          </w:p>
          <w:p>
            <w:pPr>
              <w:numPr>
                <w:ilvl w:val="255"/>
                <w:numId w:val="0"/>
              </w:numP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2.包含会计核算规章制度执行情况表述的审计报告。</w:t>
            </w:r>
          </w:p>
          <w:p>
            <w:pPr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.教育经费统计报表。</w:t>
            </w:r>
          </w:p>
        </w:tc>
        <w:tc>
          <w:tcPr>
            <w:tcW w:w="684" w:type="dxa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C00000"/>
                <w:kern w:val="0"/>
                <w:szCs w:val="21"/>
              </w:rPr>
            </w:pPr>
          </w:p>
        </w:tc>
        <w:tc>
          <w:tcPr>
            <w:tcW w:w="758" w:type="dxa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（二十）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财务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（3</w:t>
            </w: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）依法审计</w:t>
            </w:r>
          </w:p>
        </w:tc>
        <w:tc>
          <w:tcPr>
            <w:tcW w:w="5874" w:type="dxa"/>
          </w:tcPr>
          <w:p>
            <w:pPr>
              <w:rPr>
                <w:rFonts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1.按照要求及时出具年度审计报告。</w:t>
            </w:r>
          </w:p>
        </w:tc>
        <w:tc>
          <w:tcPr>
            <w:tcW w:w="4008" w:type="dxa"/>
          </w:tcPr>
          <w:p>
            <w:pPr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1.查阅具有相应资质的审计事务所出具的学校年度审计报告。</w:t>
            </w:r>
          </w:p>
        </w:tc>
        <w:tc>
          <w:tcPr>
            <w:tcW w:w="684" w:type="dxa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C00000"/>
                <w:kern w:val="0"/>
                <w:szCs w:val="21"/>
              </w:rPr>
            </w:pPr>
          </w:p>
        </w:tc>
        <w:tc>
          <w:tcPr>
            <w:tcW w:w="758" w:type="dxa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）结余分配</w:t>
            </w:r>
          </w:p>
        </w:tc>
        <w:tc>
          <w:tcPr>
            <w:tcW w:w="5874" w:type="dxa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2.非营利性民办学校不允许分配或变相分配办学结余。</w:t>
            </w:r>
          </w:p>
          <w:p>
            <w:pPr>
              <w:rPr>
                <w:rFonts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3.营利性民办学校分配办学结余符合规定。</w:t>
            </w:r>
          </w:p>
        </w:tc>
        <w:tc>
          <w:tcPr>
            <w:tcW w:w="4008" w:type="dxa"/>
          </w:tcPr>
          <w:p>
            <w:pPr>
              <w:numPr>
                <w:ilvl w:val="255"/>
                <w:numId w:val="0"/>
              </w:numPr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1.办学结余分配有关材料。</w:t>
            </w:r>
          </w:p>
          <w:p>
            <w:pPr>
              <w:numPr>
                <w:ilvl w:val="255"/>
                <w:numId w:val="0"/>
              </w:numPr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2.包含结余分配情况表述的审计报告。</w:t>
            </w:r>
          </w:p>
        </w:tc>
        <w:tc>
          <w:tcPr>
            <w:tcW w:w="684" w:type="dxa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C00000"/>
                <w:kern w:val="0"/>
                <w:szCs w:val="21"/>
              </w:rPr>
            </w:pPr>
          </w:p>
        </w:tc>
        <w:tc>
          <w:tcPr>
            <w:tcW w:w="758" w:type="dxa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（二十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资产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）关联交易</w:t>
            </w:r>
          </w:p>
        </w:tc>
        <w:tc>
          <w:tcPr>
            <w:tcW w:w="5874" w:type="dxa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非营利性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民办学校不得与利益关联方进行交易。其他民办学校开展关联交易应当符合相关规定。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5.建立利益关联方交易的信息披露制度。</w:t>
            </w:r>
          </w:p>
        </w:tc>
        <w:tc>
          <w:tcPr>
            <w:tcW w:w="4008" w:type="dxa"/>
          </w:tcPr>
          <w:p>
            <w:pPr>
              <w:numPr>
                <w:ilvl w:val="255"/>
                <w:numId w:val="0"/>
              </w:numPr>
              <w:spacing w:line="320" w:lineRule="exact"/>
              <w:rPr>
                <w:rFonts w:ascii="宋体" w:hAnsi="宋体" w:eastAsia="宋体"/>
                <w:snapToGrid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napToGrid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1.会计账簿、往来账目等数据。</w:t>
            </w:r>
          </w:p>
          <w:p>
            <w:pPr>
              <w:numPr>
                <w:ilvl w:val="255"/>
                <w:numId w:val="0"/>
              </w:numPr>
              <w:spacing w:line="320" w:lineRule="exact"/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2.包含关联交易情况表述的审计报告。</w:t>
            </w:r>
          </w:p>
        </w:tc>
        <w:tc>
          <w:tcPr>
            <w:tcW w:w="684" w:type="dxa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C00000"/>
                <w:kern w:val="0"/>
                <w:szCs w:val="21"/>
              </w:rPr>
            </w:pPr>
          </w:p>
        </w:tc>
        <w:tc>
          <w:tcPr>
            <w:tcW w:w="758" w:type="dxa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）资产使用管理</w:t>
            </w:r>
          </w:p>
        </w:tc>
        <w:tc>
          <w:tcPr>
            <w:tcW w:w="5874" w:type="dxa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6.资产明晰，管理规范，各项规章制度。</w:t>
            </w:r>
          </w:p>
        </w:tc>
        <w:tc>
          <w:tcPr>
            <w:tcW w:w="4008" w:type="dxa"/>
          </w:tcPr>
          <w:p>
            <w:pPr>
              <w:numPr>
                <w:ilvl w:val="255"/>
                <w:numId w:val="0"/>
              </w:numPr>
              <w:rPr>
                <w:rFonts w:ascii="宋体" w:hAnsi="宋体" w:eastAsia="宋体"/>
                <w:snapToGrid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napToGrid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1.资产使用佐证材料，会计账簿、经费使用等数据。</w:t>
            </w:r>
          </w:p>
          <w:p>
            <w:pPr>
              <w:numPr>
                <w:ilvl w:val="255"/>
                <w:numId w:val="0"/>
              </w:numPr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2.包含资产使用管理情况表述的审计报告。</w:t>
            </w:r>
          </w:p>
        </w:tc>
        <w:tc>
          <w:tcPr>
            <w:tcW w:w="684" w:type="dxa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C00000"/>
                <w:kern w:val="0"/>
                <w:szCs w:val="21"/>
              </w:rPr>
            </w:pPr>
          </w:p>
        </w:tc>
        <w:tc>
          <w:tcPr>
            <w:tcW w:w="758" w:type="dxa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五、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办学行为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（4-10-40）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（二十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师德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师风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（4</w:t>
            </w: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）师德师风管理制度及管理</w:t>
            </w:r>
            <w:r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5874" w:type="dxa"/>
          </w:tcPr>
          <w:p>
            <w:pPr>
              <w:spacing w:before="83" w:line="219" w:lineRule="auto"/>
              <w:rPr>
                <w:rFonts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7.建立师德师风监督管理及奖惩制度。</w:t>
            </w:r>
          </w:p>
          <w:p>
            <w:pPr>
              <w:spacing w:before="83" w:line="219" w:lineRule="auto"/>
              <w:rPr>
                <w:rFonts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8.教师行为符合职业规范，遵守新时代教师职业行为十项准则。</w:t>
            </w:r>
          </w:p>
        </w:tc>
        <w:tc>
          <w:tcPr>
            <w:tcW w:w="4008" w:type="dxa"/>
          </w:tcPr>
          <w:p>
            <w:pPr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查看相关资料。</w:t>
            </w:r>
          </w:p>
        </w:tc>
        <w:tc>
          <w:tcPr>
            <w:tcW w:w="684" w:type="dxa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C00000"/>
                <w:kern w:val="0"/>
                <w:szCs w:val="21"/>
              </w:rPr>
            </w:pPr>
          </w:p>
        </w:tc>
        <w:tc>
          <w:tcPr>
            <w:tcW w:w="758" w:type="dxa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（二十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招生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（4</w:t>
            </w: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）招生方案</w:t>
            </w:r>
            <w:r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5874" w:type="dxa"/>
          </w:tcPr>
          <w:p>
            <w:pPr>
              <w:rPr>
                <w:rFonts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9.招生入学方案符合相关规定。</w:t>
            </w:r>
          </w:p>
          <w:p>
            <w:pPr>
              <w:rPr>
                <w:rFonts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0.按照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相关规定进行招生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4008" w:type="dxa"/>
          </w:tcPr>
          <w:p>
            <w:pPr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查看相关资料。</w:t>
            </w:r>
          </w:p>
        </w:tc>
        <w:tc>
          <w:tcPr>
            <w:tcW w:w="684" w:type="dxa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C00000"/>
                <w:kern w:val="0"/>
                <w:szCs w:val="21"/>
              </w:rPr>
            </w:pPr>
          </w:p>
        </w:tc>
        <w:tc>
          <w:tcPr>
            <w:tcW w:w="758" w:type="dxa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（二十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四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教学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（4</w:t>
            </w: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）执行招生计划</w:t>
            </w:r>
            <w:r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5874" w:type="dxa"/>
          </w:tcPr>
          <w:p>
            <w:pPr>
              <w:rPr>
                <w:rFonts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1.严格执行招生考试政策，无违规招生考试行为。</w:t>
            </w:r>
          </w:p>
          <w:p>
            <w:pPr>
              <w:rPr>
                <w:rFonts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2.招生简章和广告符合实际情况，且经审批机关备案。</w:t>
            </w:r>
          </w:p>
          <w:p>
            <w:pPr>
              <w:rPr>
                <w:rFonts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3.严格执行招生计划、办学层次规定。</w:t>
            </w:r>
          </w:p>
          <w:p>
            <w:pPr>
              <w:rPr>
                <w:rFonts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.按主管部门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许可审批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招生，不存在违规招生情况。</w:t>
            </w:r>
          </w:p>
        </w:tc>
        <w:tc>
          <w:tcPr>
            <w:tcW w:w="4008" w:type="dxa"/>
          </w:tcPr>
          <w:p>
            <w:pPr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查看相关资料。</w:t>
            </w:r>
          </w:p>
        </w:tc>
        <w:tc>
          <w:tcPr>
            <w:tcW w:w="684" w:type="dxa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C00000"/>
                <w:kern w:val="0"/>
                <w:szCs w:val="21"/>
              </w:rPr>
            </w:pPr>
          </w:p>
        </w:tc>
        <w:tc>
          <w:tcPr>
            <w:tcW w:w="758" w:type="dxa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2" w:name="_Hlk134120032"/>
          </w:p>
        </w:tc>
        <w:tc>
          <w:tcPr>
            <w:tcW w:w="100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（4</w:t>
            </w: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）课程开设和实施</w:t>
            </w:r>
          </w:p>
        </w:tc>
        <w:tc>
          <w:tcPr>
            <w:tcW w:w="5874" w:type="dxa"/>
          </w:tcPr>
          <w:p>
            <w:pPr>
              <w:rPr>
                <w:rFonts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按许可审批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规定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开设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课程，课程实施符合课程标准。</w:t>
            </w:r>
          </w:p>
          <w:p>
            <w:pPr>
              <w:rPr>
                <w:rFonts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新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开设课程报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行业主管及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教育行政主管部门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审批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4008" w:type="dxa"/>
          </w:tcPr>
          <w:p>
            <w:pPr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查看相关资料。</w:t>
            </w:r>
          </w:p>
        </w:tc>
        <w:tc>
          <w:tcPr>
            <w:tcW w:w="684" w:type="dxa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C00000"/>
                <w:kern w:val="0"/>
                <w:szCs w:val="21"/>
              </w:rPr>
            </w:pPr>
          </w:p>
        </w:tc>
        <w:tc>
          <w:tcPr>
            <w:tcW w:w="758" w:type="dxa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  <w:jc w:val="center"/>
        </w:trPr>
        <w:tc>
          <w:tcPr>
            <w:tcW w:w="8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（4</w:t>
            </w: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）教材选定和使用</w:t>
            </w:r>
          </w:p>
        </w:tc>
        <w:tc>
          <w:tcPr>
            <w:tcW w:w="5874" w:type="dxa"/>
          </w:tcPr>
          <w:p>
            <w:pPr>
              <w:rPr>
                <w:rFonts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.选用教材符合相关要求。</w:t>
            </w:r>
          </w:p>
          <w:p>
            <w:pPr>
              <w:rPr>
                <w:rFonts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.严格按照要求落实教材选用和使用，不得选用境外教材。</w:t>
            </w:r>
          </w:p>
        </w:tc>
        <w:tc>
          <w:tcPr>
            <w:tcW w:w="4008" w:type="dxa"/>
          </w:tcPr>
          <w:p>
            <w:pPr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查看相关资料。</w:t>
            </w:r>
          </w:p>
        </w:tc>
        <w:tc>
          <w:tcPr>
            <w:tcW w:w="684" w:type="dxa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C00000"/>
                <w:kern w:val="0"/>
                <w:szCs w:val="21"/>
              </w:rPr>
            </w:pPr>
          </w:p>
        </w:tc>
        <w:tc>
          <w:tcPr>
            <w:tcW w:w="758" w:type="dxa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（4</w:t>
            </w: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）教学管理制度</w:t>
            </w:r>
          </w:p>
        </w:tc>
        <w:tc>
          <w:tcPr>
            <w:tcW w:w="5874" w:type="dxa"/>
          </w:tcPr>
          <w:p>
            <w:pPr>
              <w:rPr>
                <w:rFonts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.教学开展符合教育规律，教学管理制度报主管部门备案。</w:t>
            </w:r>
          </w:p>
          <w:p>
            <w:pPr>
              <w:rPr>
                <w:rFonts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.考试评价符合国家要求，考试内容符合课程标准。</w:t>
            </w:r>
          </w:p>
          <w:p>
            <w:pPr>
              <w:rPr>
                <w:rFonts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81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.组织教育教学的时间安排符合国家规定。</w:t>
            </w:r>
          </w:p>
          <w:p>
            <w:pPr>
              <w:rPr>
                <w:rFonts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82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.学校课程计划表报主管部门备案，并在学校官网公示。</w:t>
            </w:r>
          </w:p>
          <w:p>
            <w:pPr>
              <w:rPr>
                <w:rFonts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.落实国家、省、市教学时间规定。</w:t>
            </w:r>
          </w:p>
        </w:tc>
        <w:tc>
          <w:tcPr>
            <w:tcW w:w="4008" w:type="dxa"/>
          </w:tcPr>
          <w:p>
            <w:pPr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查看相关资料。</w:t>
            </w:r>
          </w:p>
        </w:tc>
        <w:tc>
          <w:tcPr>
            <w:tcW w:w="684" w:type="dxa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C00000"/>
                <w:kern w:val="0"/>
                <w:szCs w:val="21"/>
              </w:rPr>
            </w:pPr>
          </w:p>
        </w:tc>
        <w:tc>
          <w:tcPr>
            <w:tcW w:w="758" w:type="dxa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（二十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五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安全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（4</w:t>
            </w: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）组织领导</w:t>
            </w:r>
            <w:r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5874" w:type="dxa"/>
          </w:tcPr>
          <w:p>
            <w:pPr>
              <w:rPr>
                <w:rFonts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84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.贯彻落实安全工作“一岗双责”制度。</w:t>
            </w:r>
          </w:p>
          <w:p>
            <w:pPr>
              <w:rPr>
                <w:rFonts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.成立安全工作组织机构，明确责任分工。</w:t>
            </w:r>
          </w:p>
        </w:tc>
        <w:tc>
          <w:tcPr>
            <w:tcW w:w="4008" w:type="dxa"/>
          </w:tcPr>
          <w:p>
            <w:pPr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1.查看学校相关文件、安全组织架构、制度汇编、班子及行政会议记录。</w:t>
            </w:r>
          </w:p>
        </w:tc>
        <w:tc>
          <w:tcPr>
            <w:tcW w:w="684" w:type="dxa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C00000"/>
                <w:kern w:val="0"/>
                <w:szCs w:val="21"/>
              </w:rPr>
            </w:pPr>
          </w:p>
        </w:tc>
        <w:tc>
          <w:tcPr>
            <w:tcW w:w="758" w:type="dxa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</w:t>
            </w: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）制度建设</w:t>
            </w:r>
            <w:r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5874" w:type="dxa"/>
          </w:tcPr>
          <w:p>
            <w:pPr>
              <w:rPr>
                <w:rFonts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.安全管理制度及突发事件应急处置机制健全。</w:t>
            </w:r>
          </w:p>
          <w:p>
            <w:pPr>
              <w:rPr>
                <w:rFonts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.依法公开安全管理制度及突发事件应急处置机制。</w:t>
            </w:r>
          </w:p>
        </w:tc>
        <w:tc>
          <w:tcPr>
            <w:tcW w:w="4008" w:type="dxa"/>
          </w:tcPr>
          <w:p>
            <w:pPr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查看相关资料。</w:t>
            </w:r>
          </w:p>
        </w:tc>
        <w:tc>
          <w:tcPr>
            <w:tcW w:w="684" w:type="dxa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C00000"/>
                <w:kern w:val="0"/>
                <w:szCs w:val="21"/>
              </w:rPr>
            </w:pPr>
          </w:p>
        </w:tc>
        <w:tc>
          <w:tcPr>
            <w:tcW w:w="758" w:type="dxa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</w:t>
            </w: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）安全教育</w:t>
            </w:r>
            <w:r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5874" w:type="dxa"/>
          </w:tcPr>
          <w:p>
            <w:pPr>
              <w:jc w:val="left"/>
              <w:rPr>
                <w:rFonts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.落实安全教育计划、课时、教材、师资等要求，积极开展各类专题教育和安全演练。</w:t>
            </w:r>
          </w:p>
          <w:p>
            <w:pPr>
              <w:jc w:val="left"/>
              <w:rPr>
                <w:rFonts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.充分利用广州市安全教育平台，开展经常性安全教育。</w:t>
            </w:r>
          </w:p>
          <w:p>
            <w:pPr>
              <w:jc w:val="left"/>
              <w:rPr>
                <w:rFonts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8" w:type="dxa"/>
          </w:tcPr>
          <w:p>
            <w:pPr>
              <w:numPr>
                <w:ilvl w:val="255"/>
                <w:numId w:val="0"/>
              </w:numPr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1.查看学校学年安全教育计划、教材、各类专题教育和安全演练图片相关资料。</w:t>
            </w:r>
          </w:p>
          <w:p>
            <w:pPr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2.查看广州市安全教育平台相关数据。</w:t>
            </w:r>
          </w:p>
        </w:tc>
        <w:tc>
          <w:tcPr>
            <w:tcW w:w="684" w:type="dxa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C00000"/>
                <w:kern w:val="0"/>
                <w:szCs w:val="21"/>
              </w:rPr>
            </w:pPr>
          </w:p>
        </w:tc>
        <w:tc>
          <w:tcPr>
            <w:tcW w:w="758" w:type="dxa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</w:t>
            </w: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）校园安全</w:t>
            </w:r>
          </w:p>
        </w:tc>
        <w:tc>
          <w:tcPr>
            <w:tcW w:w="5874" w:type="dxa"/>
          </w:tcPr>
          <w:p>
            <w:pPr>
              <w:rPr>
                <w:rFonts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.物防、技防建设等符合相关要求。</w:t>
            </w:r>
          </w:p>
          <w:p>
            <w:pPr>
              <w:rPr>
                <w:rFonts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.教学仪器设备在使用过程中应安全、环保，符合相关要求。</w:t>
            </w:r>
          </w:p>
          <w:p>
            <w:pPr>
              <w:rPr>
                <w:rFonts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92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.危险物品的存储和取用符合相关要求。</w:t>
            </w:r>
          </w:p>
          <w:p>
            <w:pPr>
              <w:rPr>
                <w:rFonts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93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.学校视频监控室、消防控制室、财务室、计算机等重点场所出入口应当安装防盗安全门和视频监控设施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，学校内公共场所无死角监控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rPr>
                <w:rFonts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.学校出入口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按要求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配备执勤人员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安防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件套，严格实行出入校园登记、身份验证和携带物品检查制度。</w:t>
            </w:r>
          </w:p>
          <w:p>
            <w:pP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体育类培训机构按要求配备体外除颤仪。</w:t>
            </w:r>
          </w:p>
          <w:p>
            <w:pPr>
              <w:rPr>
                <w:rFonts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.特种设备登记检验材料（如有，则需提供）。</w:t>
            </w:r>
          </w:p>
        </w:tc>
        <w:tc>
          <w:tcPr>
            <w:tcW w:w="4008" w:type="dxa"/>
          </w:tcPr>
          <w:p>
            <w:pPr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查看相关资料。</w:t>
            </w:r>
          </w:p>
        </w:tc>
        <w:tc>
          <w:tcPr>
            <w:tcW w:w="684" w:type="dxa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C00000"/>
                <w:kern w:val="0"/>
                <w:szCs w:val="21"/>
              </w:rPr>
            </w:pPr>
          </w:p>
        </w:tc>
        <w:tc>
          <w:tcPr>
            <w:tcW w:w="758" w:type="dxa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3" w:name="_Hlk134120145"/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六、师生权益（2-6-11）</w:t>
            </w:r>
          </w:p>
        </w:tc>
        <w:tc>
          <w:tcPr>
            <w:tcW w:w="100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（二十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六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教师权益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（5</w:t>
            </w: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）权益保障</w:t>
            </w:r>
          </w:p>
        </w:tc>
        <w:tc>
          <w:tcPr>
            <w:tcW w:w="5874" w:type="dxa"/>
          </w:tcPr>
          <w:p>
            <w:pPr>
              <w:rPr>
                <w:rFonts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.依法保障教师的合法权益，教职工聘任及试用手续合法完备。</w:t>
            </w:r>
          </w:p>
        </w:tc>
        <w:tc>
          <w:tcPr>
            <w:tcW w:w="400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查看相关资料。</w:t>
            </w:r>
          </w:p>
        </w:tc>
        <w:tc>
          <w:tcPr>
            <w:tcW w:w="684" w:type="dxa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C00000"/>
                <w:kern w:val="0"/>
                <w:szCs w:val="21"/>
              </w:rPr>
            </w:pPr>
          </w:p>
        </w:tc>
        <w:tc>
          <w:tcPr>
            <w:tcW w:w="758" w:type="dxa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（5</w:t>
            </w: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）工资待遇</w:t>
            </w:r>
          </w:p>
        </w:tc>
        <w:tc>
          <w:tcPr>
            <w:tcW w:w="5874" w:type="dxa"/>
          </w:tcPr>
          <w:p>
            <w:pPr>
              <w:rPr>
                <w:rFonts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.按月按时通过银行足额发放教职工工资，为教职工办理五险一金。</w:t>
            </w:r>
          </w:p>
          <w:p>
            <w:pPr>
              <w:rPr>
                <w:rFonts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.执行最低薪酬指导标准。</w:t>
            </w:r>
          </w:p>
        </w:tc>
        <w:tc>
          <w:tcPr>
            <w:tcW w:w="4008" w:type="dxa"/>
          </w:tcPr>
          <w:p>
            <w:pPr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查看相关资料。</w:t>
            </w:r>
          </w:p>
        </w:tc>
        <w:tc>
          <w:tcPr>
            <w:tcW w:w="684" w:type="dxa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C00000"/>
                <w:kern w:val="0"/>
                <w:szCs w:val="21"/>
              </w:rPr>
            </w:pPr>
          </w:p>
        </w:tc>
        <w:tc>
          <w:tcPr>
            <w:tcW w:w="758" w:type="dxa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（5</w:t>
            </w: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）教师专业发展</w:t>
            </w:r>
          </w:p>
        </w:tc>
        <w:tc>
          <w:tcPr>
            <w:tcW w:w="5874" w:type="dxa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.在学费收入中安排一定比例资金用于教师培训。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.落实教师继续教育情况。</w:t>
            </w:r>
          </w:p>
        </w:tc>
        <w:tc>
          <w:tcPr>
            <w:tcW w:w="4008" w:type="dxa"/>
          </w:tcPr>
          <w:p>
            <w:pPr>
              <w:numPr>
                <w:ilvl w:val="255"/>
                <w:numId w:val="0"/>
              </w:numPr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1.查验教师参加培训支出凭证或报表；</w:t>
            </w:r>
          </w:p>
          <w:p>
            <w:pPr>
              <w:numPr>
                <w:ilvl w:val="255"/>
                <w:numId w:val="0"/>
              </w:numPr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2.查验教师继续教育培训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情况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numPr>
                <w:ilvl w:val="255"/>
                <w:numId w:val="0"/>
              </w:numPr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4" w:type="dxa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C00000"/>
                <w:kern w:val="0"/>
                <w:szCs w:val="21"/>
              </w:rPr>
            </w:pPr>
          </w:p>
        </w:tc>
        <w:tc>
          <w:tcPr>
            <w:tcW w:w="758" w:type="dxa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8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（二十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七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学生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权益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（5</w:t>
            </w: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）助学奖学</w:t>
            </w:r>
          </w:p>
        </w:tc>
        <w:tc>
          <w:tcPr>
            <w:tcW w:w="5874" w:type="dxa"/>
            <w:vMerge w:val="restart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.建立并落实学生资助制度和奖助学金评定、发放等管理机制。</w:t>
            </w:r>
          </w:p>
        </w:tc>
        <w:tc>
          <w:tcPr>
            <w:tcW w:w="4008" w:type="dxa"/>
          </w:tcPr>
          <w:p>
            <w:pPr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查看相关资料。</w:t>
            </w:r>
          </w:p>
        </w:tc>
        <w:tc>
          <w:tcPr>
            <w:tcW w:w="684" w:type="dxa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C00000"/>
                <w:kern w:val="0"/>
                <w:szCs w:val="21"/>
              </w:rPr>
            </w:pPr>
          </w:p>
        </w:tc>
        <w:tc>
          <w:tcPr>
            <w:tcW w:w="758" w:type="dxa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七、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附加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（1-2-5）</w:t>
            </w:r>
          </w:p>
        </w:tc>
        <w:tc>
          <w:tcPr>
            <w:tcW w:w="100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（二十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八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）奖惩情况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（5</w:t>
            </w: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）奖励表彰</w:t>
            </w:r>
          </w:p>
        </w:tc>
        <w:tc>
          <w:tcPr>
            <w:tcW w:w="5874" w:type="dxa"/>
          </w:tcPr>
          <w:p>
            <w:pPr>
              <w:widowControl/>
              <w:jc w:val="left"/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.国家、省、市、区政府或者教育行政部门奖励表彰。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04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.弘扬正气、传递正能量成绩突出。</w:t>
            </w:r>
          </w:p>
        </w:tc>
        <w:tc>
          <w:tcPr>
            <w:tcW w:w="4008" w:type="dxa"/>
          </w:tcPr>
          <w:p>
            <w:pPr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查验表彰、奖励等相关证明。</w:t>
            </w:r>
          </w:p>
        </w:tc>
        <w:tc>
          <w:tcPr>
            <w:tcW w:w="684" w:type="dxa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C00000"/>
                <w:kern w:val="0"/>
                <w:szCs w:val="21"/>
              </w:rPr>
            </w:pPr>
          </w:p>
        </w:tc>
        <w:tc>
          <w:tcPr>
            <w:tcW w:w="758" w:type="dxa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</w:t>
            </w: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）处罚惩戒</w:t>
            </w:r>
          </w:p>
        </w:tc>
        <w:tc>
          <w:tcPr>
            <w:tcW w:w="5874" w:type="dxa"/>
          </w:tcPr>
          <w:p>
            <w:pPr>
              <w:widowControl/>
              <w:jc w:val="left"/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.国家、省、市、区政府或教育行政部门通报批评。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06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.发生重大事故或案件。</w:t>
            </w:r>
          </w:p>
        </w:tc>
        <w:tc>
          <w:tcPr>
            <w:tcW w:w="4008" w:type="dxa"/>
          </w:tcPr>
          <w:p>
            <w:pPr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查验通报批评、有效举报投诉、行政处罚等相关证明。</w:t>
            </w:r>
          </w:p>
        </w:tc>
        <w:tc>
          <w:tcPr>
            <w:tcW w:w="684" w:type="dxa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C00000"/>
                <w:kern w:val="0"/>
                <w:szCs w:val="21"/>
              </w:rPr>
            </w:pPr>
          </w:p>
        </w:tc>
        <w:tc>
          <w:tcPr>
            <w:tcW w:w="758" w:type="dxa"/>
          </w:tcPr>
          <w:p>
            <w:pPr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3"/>
    </w:tbl>
    <w:p>
      <w:pPr>
        <w:spacing w:line="460" w:lineRule="exact"/>
        <w:rPr>
          <w:snapToGrid w:val="0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</w:p>
    <w:p>
      <w:pPr>
        <w:spacing w:line="460" w:lineRule="exact"/>
        <w:rPr>
          <w:rFonts w:ascii="宋体" w:hAnsi="宋体" w:eastAsia="宋体" w:cs="宋体"/>
          <w:b/>
          <w:snapToGrid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snapToGrid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说明：</w:t>
      </w:r>
    </w:p>
    <w:p>
      <w:pPr>
        <w:spacing w:line="460" w:lineRule="exact"/>
        <w:rPr>
          <w:rFonts w:ascii="宋体" w:hAnsi="宋体" w:eastAsia="宋体" w:cs="宋体"/>
          <w:b/>
          <w:snapToGrid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snapToGrid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b/>
          <w:snapToGrid w:val="0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非学历教育培训机构</w:t>
      </w:r>
      <w:r>
        <w:rPr>
          <w:rFonts w:hint="eastAsia" w:ascii="宋体" w:hAnsi="宋体" w:eastAsia="宋体" w:cs="宋体"/>
          <w:b/>
          <w:snapToGrid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以此为准。</w:t>
      </w:r>
    </w:p>
    <w:p>
      <w:pPr>
        <w:spacing w:line="460" w:lineRule="exact"/>
        <w:rPr>
          <w:rFonts w:ascii="宋体" w:hAnsi="宋体" w:eastAsia="宋体" w:cs="宋体"/>
          <w:b/>
          <w:snapToGrid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snapToGrid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2.各指标评价等级包括三个等级：A达标，B基本达标，C不达标。指标体系中的“主要观测内容”所述为A级标准要求。</w:t>
      </w:r>
    </w:p>
    <w:p>
      <w:pPr>
        <w:spacing w:line="460" w:lineRule="exact"/>
        <w:rPr>
          <w:rFonts w:ascii="宋体" w:hAnsi="宋体" w:eastAsia="宋体" w:cs="宋体"/>
          <w:b/>
          <w:snapToGrid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snapToGrid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3.民办幼儿园和校外培训机构以此为参考，各区可根据实际情况另行制订分类细则。</w:t>
      </w:r>
    </w:p>
    <w:p>
      <w:pPr>
        <w:spacing w:line="460" w:lineRule="exact"/>
        <w:rPr>
          <w:rFonts w:ascii="宋体" w:hAnsi="宋体" w:eastAsia="宋体" w:cs="宋体"/>
          <w:b/>
          <w:snapToGrid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snapToGrid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4.各区可根据实际情况另行分类增减内容。</w:t>
      </w:r>
    </w:p>
    <w:p>
      <w:pPr>
        <w:spacing w:line="460" w:lineRule="exact"/>
        <w:rPr>
          <w:rFonts w:ascii="宋体" w:hAnsi="宋体" w:eastAsia="宋体" w:cs="宋体"/>
          <w:b/>
          <w:snapToGrid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snapToGrid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5.本指标体系共设置7项一级指标，2</w:t>
      </w:r>
      <w:r>
        <w:rPr>
          <w:rFonts w:hint="eastAsia" w:ascii="宋体" w:hAnsi="宋体" w:eastAsia="宋体" w:cs="宋体"/>
          <w:b/>
          <w:snapToGrid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b/>
          <w:snapToGrid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项二级指标，</w:t>
      </w:r>
      <w:r>
        <w:rPr>
          <w:rFonts w:hint="eastAsia" w:ascii="宋体" w:hAnsi="宋体" w:eastAsia="宋体" w:cs="宋体"/>
          <w:b/>
          <w:snapToGrid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55</w:t>
      </w:r>
      <w:r>
        <w:rPr>
          <w:rFonts w:hint="eastAsia" w:ascii="宋体" w:hAnsi="宋体" w:eastAsia="宋体" w:cs="宋体"/>
          <w:b/>
          <w:snapToGrid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项三级指标，其中重点关注指标为2</w:t>
      </w:r>
      <w:r>
        <w:rPr>
          <w:rFonts w:hint="eastAsia" w:ascii="宋体" w:hAnsi="宋体" w:eastAsia="宋体" w:cs="宋体"/>
          <w:b/>
          <w:snapToGrid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b/>
          <w:snapToGrid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项三级指标（标星号）。</w:t>
      </w:r>
    </w:p>
    <w:p>
      <w:pPr>
        <w:spacing w:line="460" w:lineRule="exact"/>
        <w:rPr>
          <w:rFonts w:ascii="宋体" w:hAnsi="宋体" w:eastAsia="宋体" w:cs="宋体"/>
          <w:b/>
          <w:snapToGrid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snapToGrid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6.在</w:t>
      </w:r>
      <w:r>
        <w:rPr>
          <w:rFonts w:hint="eastAsia" w:ascii="宋体" w:hAnsi="宋体" w:eastAsia="宋体" w:cs="宋体"/>
          <w:b/>
          <w:snapToGrid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53</w:t>
      </w:r>
      <w:r>
        <w:rPr>
          <w:rFonts w:hint="eastAsia" w:ascii="宋体" w:hAnsi="宋体" w:eastAsia="宋体" w:cs="宋体"/>
          <w:b/>
          <w:snapToGrid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项三级指标中（不含附加指标），A级等次在5</w:t>
      </w:r>
      <w:r>
        <w:rPr>
          <w:rFonts w:hint="eastAsia" w:ascii="宋体" w:hAnsi="宋体" w:eastAsia="宋体" w:cs="宋体"/>
          <w:b/>
          <w:snapToGrid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eastAsia="宋体" w:cs="宋体"/>
          <w:b/>
          <w:snapToGrid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项（含）以上者为合格；A级等次在3</w:t>
      </w:r>
      <w:r>
        <w:rPr>
          <w:rFonts w:hint="eastAsia" w:ascii="宋体" w:hAnsi="宋体" w:eastAsia="宋体" w:cs="宋体"/>
          <w:b/>
          <w:snapToGrid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b/>
          <w:snapToGrid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项至</w:t>
      </w:r>
      <w:r>
        <w:rPr>
          <w:rFonts w:hint="eastAsia" w:ascii="宋体" w:hAnsi="宋体" w:eastAsia="宋体" w:cs="宋体"/>
          <w:b/>
          <w:snapToGrid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49</w:t>
      </w:r>
      <w:r>
        <w:rPr>
          <w:rFonts w:hint="eastAsia" w:ascii="宋体" w:hAnsi="宋体" w:eastAsia="宋体" w:cs="宋体"/>
          <w:b/>
          <w:snapToGrid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项之间者为基本合格；A级等次在</w:t>
      </w:r>
      <w:r>
        <w:rPr>
          <w:rFonts w:hint="eastAsia" w:ascii="宋体" w:hAnsi="宋体" w:eastAsia="宋体" w:cs="宋体"/>
          <w:b/>
          <w:snapToGrid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宋体" w:hAnsi="宋体" w:eastAsia="宋体" w:cs="宋体"/>
          <w:b/>
          <w:snapToGrid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项（含）以下者为不合格。其中，</w:t>
      </w:r>
      <w:r>
        <w:rPr>
          <w:rFonts w:hint="eastAsia" w:ascii="宋体" w:hAnsi="宋体" w:eastAsia="宋体" w:cs="宋体"/>
          <w:b/>
          <w:snapToGrid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宋体" w:hAnsi="宋体" w:eastAsia="宋体" w:cs="宋体"/>
          <w:b/>
          <w:snapToGrid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项重点关注指标中，A级等次占比在</w:t>
      </w:r>
      <w:r>
        <w:rPr>
          <w:rFonts w:hint="eastAsia" w:ascii="宋体" w:hAnsi="宋体" w:eastAsia="宋体" w:cs="宋体"/>
          <w:b/>
          <w:snapToGrid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宋体" w:hAnsi="宋体" w:eastAsia="宋体" w:cs="宋体"/>
          <w:b/>
          <w:snapToGrid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项至</w:t>
      </w:r>
      <w:r>
        <w:rPr>
          <w:rFonts w:hint="eastAsia" w:ascii="宋体" w:hAnsi="宋体" w:eastAsia="宋体" w:cs="宋体"/>
          <w:b/>
          <w:snapToGrid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宋体" w:hAnsi="宋体" w:eastAsia="宋体" w:cs="宋体"/>
          <w:b/>
          <w:snapToGrid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项者将给予年检基本合格结论；A级等次</w:t>
      </w:r>
      <w:r>
        <w:rPr>
          <w:rFonts w:hint="eastAsia" w:ascii="宋体" w:hAnsi="宋体" w:eastAsia="宋体" w:cs="宋体"/>
          <w:b/>
          <w:snapToGrid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宋体" w:hAnsi="宋体" w:eastAsia="宋体" w:cs="宋体"/>
          <w:b/>
          <w:snapToGrid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项（含）以下者为不合格。</w:t>
      </w:r>
    </w:p>
    <w:p>
      <w:pPr>
        <w:spacing w:line="460" w:lineRule="exact"/>
        <w:rPr>
          <w:snapToGrid w:val="0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snapToGrid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7.附加指标不计入等级评定总量，仅作为综合评定参考。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CEEC3"/>
    <w:multiLevelType w:val="singleLevel"/>
    <w:tmpl w:val="20ACEEC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0AA98D3"/>
    <w:multiLevelType w:val="singleLevel"/>
    <w:tmpl w:val="40AA98D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5522BAE"/>
    <w:multiLevelType w:val="singleLevel"/>
    <w:tmpl w:val="55522BA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E80337"/>
    <w:rsid w:val="08306F78"/>
    <w:rsid w:val="0EBE1478"/>
    <w:rsid w:val="17C20699"/>
    <w:rsid w:val="1D9D0B4B"/>
    <w:rsid w:val="236F1934"/>
    <w:rsid w:val="264B5F8D"/>
    <w:rsid w:val="27CB0364"/>
    <w:rsid w:val="27F30D46"/>
    <w:rsid w:val="29D97C5D"/>
    <w:rsid w:val="2D7D0E6D"/>
    <w:rsid w:val="32E80337"/>
    <w:rsid w:val="39985CAF"/>
    <w:rsid w:val="3C5F280B"/>
    <w:rsid w:val="441A648E"/>
    <w:rsid w:val="44F73A08"/>
    <w:rsid w:val="46BA763E"/>
    <w:rsid w:val="48370643"/>
    <w:rsid w:val="48F2007D"/>
    <w:rsid w:val="4A4B12F9"/>
    <w:rsid w:val="4E524D5D"/>
    <w:rsid w:val="55E83FED"/>
    <w:rsid w:val="55FD1DBD"/>
    <w:rsid w:val="6229072B"/>
    <w:rsid w:val="6BC15E8A"/>
    <w:rsid w:val="6DB804EC"/>
    <w:rsid w:val="6DF21E3C"/>
    <w:rsid w:val="72467A7B"/>
    <w:rsid w:val="7A2C2FAF"/>
    <w:rsid w:val="7DCD3786"/>
    <w:rsid w:val="7FF9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从化区监察局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2024-01-22T02:39:00Z</dcterms:created>
  <dc:creator>沈陆全</dc:creator>
  <cp:lastModifiedBy>绿泉</cp:lastModifiedBy>
  <cp:lastPrinted>2024-01-30T07:48:00Z</cp:lastPrinted>
  <dcterms:modified xsi:type="dcterms:W3CDTF">2024-02-27T08:45:20Z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