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A18" w:rsidRPr="00C227D0" w:rsidRDefault="00392BFF">
      <w:pPr>
        <w:spacing w:line="560" w:lineRule="exact"/>
        <w:jc w:val="center"/>
        <w:rPr>
          <w:rFonts w:ascii="方正小标宋简体" w:eastAsia="方正小标宋简体" w:hAnsi="宋体"/>
          <w:sz w:val="44"/>
          <w:szCs w:val="44"/>
        </w:rPr>
      </w:pPr>
      <w:bookmarkStart w:id="0" w:name="_GoBack"/>
      <w:r w:rsidRPr="00C227D0">
        <w:rPr>
          <w:rFonts w:ascii="方正小标宋简体" w:eastAsia="方正小标宋简体" w:hAnsi="宋体" w:hint="eastAsia"/>
          <w:sz w:val="44"/>
          <w:szCs w:val="44"/>
        </w:rPr>
        <w:t>广州市餐饮服务业新冠肺炎防控工作指引</w:t>
      </w:r>
    </w:p>
    <w:bookmarkEnd w:id="0"/>
    <w:p w:rsidR="00F61A18" w:rsidRDefault="00F61A18">
      <w:pPr>
        <w:spacing w:line="560" w:lineRule="exact"/>
        <w:ind w:left="640"/>
        <w:rPr>
          <w:rFonts w:eastAsia="黑体"/>
          <w:szCs w:val="32"/>
        </w:rPr>
      </w:pPr>
    </w:p>
    <w:p w:rsidR="00F61A18" w:rsidRDefault="00392BFF">
      <w:pPr>
        <w:spacing w:line="560" w:lineRule="exact"/>
        <w:ind w:firstLineChars="200" w:firstLine="624"/>
        <w:rPr>
          <w:rFonts w:eastAsia="黑体"/>
          <w:szCs w:val="32"/>
        </w:rPr>
      </w:pPr>
      <w:r>
        <w:rPr>
          <w:rFonts w:eastAsia="黑体" w:hint="eastAsia"/>
          <w:szCs w:val="32"/>
        </w:rPr>
        <w:t>一、</w:t>
      </w:r>
      <w:r>
        <w:rPr>
          <w:rFonts w:eastAsia="黑体"/>
          <w:szCs w:val="32"/>
        </w:rPr>
        <w:t>总体要求</w:t>
      </w:r>
    </w:p>
    <w:p w:rsidR="00F61A18" w:rsidRDefault="00392BFF">
      <w:pPr>
        <w:spacing w:line="560" w:lineRule="exact"/>
        <w:ind w:firstLineChars="200" w:firstLine="624"/>
        <w:rPr>
          <w:szCs w:val="32"/>
        </w:rPr>
      </w:pPr>
      <w:r>
        <w:rPr>
          <w:rFonts w:hint="eastAsia"/>
          <w:szCs w:val="32"/>
        </w:rPr>
        <w:t>认真贯彻落实国家、省市关于做好重点场所重点单位重点人群新冠肺炎疫情常态化防控工作部署，督促指导餐饮经营单位提供餐饮服务时加强人员管理、经营服务管理、场所管理等各项疫情防控措施，保障餐饮服务业员工健康、场所卫生及公众用餐安全，防止疫情在餐饮服务场所范围内扩散传播。</w:t>
      </w:r>
    </w:p>
    <w:p w:rsidR="00F61A18" w:rsidRDefault="00392BFF">
      <w:pPr>
        <w:spacing w:line="560" w:lineRule="exact"/>
        <w:ind w:firstLineChars="200" w:firstLine="624"/>
        <w:rPr>
          <w:rFonts w:ascii="黑体" w:eastAsia="黑体" w:hAnsi="黑体"/>
          <w:szCs w:val="32"/>
        </w:rPr>
      </w:pPr>
      <w:r>
        <w:rPr>
          <w:rFonts w:ascii="黑体" w:eastAsia="黑体" w:hAnsi="黑体" w:hint="eastAsia"/>
          <w:szCs w:val="32"/>
        </w:rPr>
        <w:t>二、</w:t>
      </w:r>
      <w:r>
        <w:rPr>
          <w:rFonts w:ascii="黑体" w:eastAsia="黑体" w:hAnsi="黑体"/>
          <w:szCs w:val="32"/>
        </w:rPr>
        <w:t>适用范围</w:t>
      </w:r>
    </w:p>
    <w:p w:rsidR="00F61A18" w:rsidRDefault="00392BFF">
      <w:pPr>
        <w:spacing w:line="560" w:lineRule="exact"/>
        <w:ind w:firstLineChars="200" w:firstLine="624"/>
        <w:rPr>
          <w:szCs w:val="32"/>
        </w:rPr>
      </w:pPr>
      <w:r>
        <w:rPr>
          <w:szCs w:val="32"/>
        </w:rPr>
        <w:t>本指引适用于全市提供餐饮服务的餐饮经营单位。</w:t>
      </w:r>
    </w:p>
    <w:p w:rsidR="00F61A18" w:rsidRDefault="00392BFF">
      <w:pPr>
        <w:spacing w:line="560" w:lineRule="exact"/>
        <w:ind w:firstLineChars="200" w:firstLine="624"/>
        <w:rPr>
          <w:rFonts w:ascii="黑体" w:eastAsia="黑体" w:hAnsi="黑体"/>
          <w:szCs w:val="32"/>
        </w:rPr>
      </w:pPr>
      <w:r>
        <w:rPr>
          <w:rFonts w:ascii="黑体" w:eastAsia="黑体" w:hAnsi="黑体" w:hint="eastAsia"/>
          <w:szCs w:val="32"/>
        </w:rPr>
        <w:t>三、从业人员管理</w:t>
      </w:r>
    </w:p>
    <w:p w:rsidR="00F61A18" w:rsidRDefault="00392BFF">
      <w:pPr>
        <w:spacing w:line="560" w:lineRule="exact"/>
        <w:ind w:firstLineChars="200" w:firstLine="624"/>
        <w:rPr>
          <w:szCs w:val="32"/>
        </w:rPr>
      </w:pPr>
      <w:r w:rsidRPr="00C227D0">
        <w:rPr>
          <w:rFonts w:ascii="楷体_GB2312" w:eastAsia="楷体_GB2312" w:hint="eastAsia"/>
          <w:szCs w:val="32"/>
        </w:rPr>
        <w:t>（一）切实掌握人员底数。</w:t>
      </w:r>
      <w:r>
        <w:rPr>
          <w:rFonts w:hint="eastAsia"/>
          <w:szCs w:val="32"/>
        </w:rPr>
        <w:t>各餐饮经营单位应准确掌握工作人员底数，实行清单管理，对人员姓名、性别、工作岗位、身体状况、旅居史、疫苗接种、核酸检测等信息进行登记造册，动态更新。</w:t>
      </w:r>
    </w:p>
    <w:p w:rsidR="00F61A18" w:rsidRDefault="00392BFF">
      <w:pPr>
        <w:spacing w:line="560" w:lineRule="exact"/>
        <w:ind w:firstLineChars="200" w:firstLine="624"/>
        <w:rPr>
          <w:szCs w:val="32"/>
        </w:rPr>
      </w:pPr>
      <w:r w:rsidRPr="00C227D0">
        <w:rPr>
          <w:rFonts w:ascii="楷体_GB2312" w:eastAsia="楷体_GB2312"/>
          <w:szCs w:val="32"/>
        </w:rPr>
        <w:t>（</w:t>
      </w:r>
      <w:r w:rsidRPr="00C227D0">
        <w:rPr>
          <w:rFonts w:ascii="楷体_GB2312" w:eastAsia="楷体_GB2312" w:hint="eastAsia"/>
          <w:szCs w:val="32"/>
        </w:rPr>
        <w:t>二</w:t>
      </w:r>
      <w:r w:rsidRPr="00C227D0">
        <w:rPr>
          <w:rFonts w:ascii="楷体_GB2312" w:eastAsia="楷体_GB2312"/>
          <w:szCs w:val="32"/>
        </w:rPr>
        <w:t>）</w:t>
      </w:r>
      <w:r w:rsidRPr="00C227D0">
        <w:rPr>
          <w:rFonts w:ascii="楷体_GB2312" w:eastAsia="楷体_GB2312" w:hint="eastAsia"/>
          <w:szCs w:val="32"/>
        </w:rPr>
        <w:t>疫苗“应接必接”</w:t>
      </w:r>
      <w:r w:rsidRPr="00C227D0">
        <w:rPr>
          <w:rFonts w:ascii="楷体_GB2312" w:eastAsia="楷体_GB2312"/>
          <w:szCs w:val="32"/>
        </w:rPr>
        <w:t>。</w:t>
      </w:r>
      <w:r>
        <w:rPr>
          <w:szCs w:val="32"/>
        </w:rPr>
        <w:t>工作人员新冠肺炎疫苗接种做到</w:t>
      </w:r>
      <w:r>
        <w:rPr>
          <w:rFonts w:hint="eastAsia"/>
          <w:szCs w:val="32"/>
        </w:rPr>
        <w:t>“</w:t>
      </w:r>
      <w:r>
        <w:rPr>
          <w:szCs w:val="32"/>
        </w:rPr>
        <w:t>应接必接</w:t>
      </w:r>
      <w:r>
        <w:rPr>
          <w:rFonts w:hint="eastAsia"/>
          <w:szCs w:val="32"/>
        </w:rPr>
        <w:t>”</w:t>
      </w:r>
      <w:r>
        <w:rPr>
          <w:szCs w:val="32"/>
        </w:rPr>
        <w:t>。新入职工作人员原则上须完成新冠肺炎全程接种</w:t>
      </w:r>
      <w:r>
        <w:rPr>
          <w:rFonts w:hint="eastAsia"/>
          <w:szCs w:val="32"/>
        </w:rPr>
        <w:t>14</w:t>
      </w:r>
      <w:r>
        <w:rPr>
          <w:rFonts w:hint="eastAsia"/>
          <w:szCs w:val="32"/>
        </w:rPr>
        <w:t>天以上</w:t>
      </w:r>
      <w:r>
        <w:rPr>
          <w:szCs w:val="32"/>
        </w:rPr>
        <w:t>；符合条件</w:t>
      </w:r>
      <w:r>
        <w:rPr>
          <w:rFonts w:hint="eastAsia"/>
          <w:szCs w:val="32"/>
        </w:rPr>
        <w:t>接种“加强针”的工作人员原则上做到“应接尽接”。支持互联网平台公布入驻餐饮企业（店铺）工作人员新冠肺炎接种记录信息。</w:t>
      </w:r>
    </w:p>
    <w:p w:rsidR="00F61A18" w:rsidRDefault="00392BFF">
      <w:pPr>
        <w:spacing w:line="560" w:lineRule="exact"/>
        <w:ind w:firstLineChars="200" w:firstLine="624"/>
        <w:rPr>
          <w:szCs w:val="32"/>
        </w:rPr>
      </w:pPr>
      <w:r w:rsidRPr="00C227D0">
        <w:rPr>
          <w:rFonts w:ascii="楷体_GB2312" w:eastAsia="楷体_GB2312"/>
          <w:szCs w:val="32"/>
        </w:rPr>
        <w:t>（</w:t>
      </w:r>
      <w:r w:rsidRPr="00C227D0">
        <w:rPr>
          <w:rFonts w:ascii="楷体_GB2312" w:eastAsia="楷体_GB2312" w:hint="eastAsia"/>
          <w:szCs w:val="32"/>
        </w:rPr>
        <w:t>三</w:t>
      </w:r>
      <w:r w:rsidRPr="00C227D0">
        <w:rPr>
          <w:rFonts w:ascii="楷体_GB2312" w:eastAsia="楷体_GB2312"/>
          <w:szCs w:val="32"/>
        </w:rPr>
        <w:t>）每日健康监测。</w:t>
      </w:r>
      <w:r>
        <w:rPr>
          <w:szCs w:val="32"/>
        </w:rPr>
        <w:t>严格落实工作人员健康监测</w:t>
      </w:r>
      <w:r>
        <w:rPr>
          <w:rFonts w:hint="eastAsia"/>
          <w:szCs w:val="32"/>
        </w:rPr>
        <w:t>，</w:t>
      </w:r>
      <w:r>
        <w:rPr>
          <w:szCs w:val="32"/>
        </w:rPr>
        <w:t>餐饮经营单位每日组织对工作人员健康状况进行检查和登记，对出现发热（</w:t>
      </w:r>
      <w:r>
        <w:rPr>
          <w:szCs w:val="32"/>
        </w:rPr>
        <w:t>≥37.3</w:t>
      </w:r>
      <w:r>
        <w:rPr>
          <w:rFonts w:hint="eastAsia"/>
          <w:szCs w:val="32"/>
        </w:rPr>
        <w:t>℃</w:t>
      </w:r>
      <w:r>
        <w:rPr>
          <w:szCs w:val="32"/>
        </w:rPr>
        <w:t>）、干咳、乏力、嗅觉味觉减退、鼻塞、流涕、咽痛、结膜炎、肌痛和腹泻等十大症状的工作人员，及时引导其做好个</w:t>
      </w:r>
      <w:r>
        <w:rPr>
          <w:szCs w:val="32"/>
        </w:rPr>
        <w:lastRenderedPageBreak/>
        <w:t>人防护，到指定的发热门诊或定点医院就医，杜绝工作人员带病上岗。</w:t>
      </w:r>
    </w:p>
    <w:p w:rsidR="00F61A18" w:rsidRDefault="00392BFF">
      <w:pPr>
        <w:spacing w:line="560" w:lineRule="exact"/>
        <w:ind w:firstLineChars="200" w:firstLine="624"/>
        <w:rPr>
          <w:szCs w:val="32"/>
        </w:rPr>
      </w:pPr>
      <w:r w:rsidRPr="00C227D0">
        <w:rPr>
          <w:rFonts w:ascii="楷体_GB2312" w:eastAsia="楷体_GB2312" w:hint="eastAsia"/>
          <w:szCs w:val="32"/>
        </w:rPr>
        <w:t>（四）定期核酸检测。</w:t>
      </w:r>
      <w:r>
        <w:rPr>
          <w:rFonts w:hint="eastAsia"/>
          <w:szCs w:val="32"/>
        </w:rPr>
        <w:t>各餐饮经营单位应按照各区疫情防控指挥办部署，定期组织工作人员开展新冠病毒核酸检测，特别是对直接接触消费者的一线工作人员开展核酸检测。必要时按省、市防控要求加大检测频次，做到“早发现、早报告、早隔离、早治疗”</w:t>
      </w:r>
      <w:r>
        <w:rPr>
          <w:szCs w:val="32"/>
        </w:rPr>
        <w:t>。</w:t>
      </w:r>
      <w:r>
        <w:rPr>
          <w:rFonts w:hint="eastAsia"/>
          <w:szCs w:val="32"/>
        </w:rPr>
        <w:t>各餐饮经营单位应做好提醒督促，确保工作人员按照要求定期开展核酸检测。</w:t>
      </w:r>
    </w:p>
    <w:p w:rsidR="00F61A18" w:rsidRDefault="00392BFF">
      <w:pPr>
        <w:spacing w:line="560" w:lineRule="exact"/>
        <w:ind w:firstLineChars="200" w:firstLine="624"/>
        <w:rPr>
          <w:szCs w:val="32"/>
        </w:rPr>
      </w:pPr>
      <w:r w:rsidRPr="00C227D0">
        <w:rPr>
          <w:rFonts w:ascii="楷体_GB2312" w:eastAsia="楷体_GB2312"/>
          <w:szCs w:val="32"/>
        </w:rPr>
        <w:t>（</w:t>
      </w:r>
      <w:r w:rsidRPr="00C227D0">
        <w:rPr>
          <w:rFonts w:ascii="楷体_GB2312" w:eastAsia="楷体_GB2312" w:hint="eastAsia"/>
          <w:szCs w:val="32"/>
        </w:rPr>
        <w:t>五</w:t>
      </w:r>
      <w:r w:rsidRPr="00C227D0">
        <w:rPr>
          <w:rFonts w:ascii="楷体_GB2312" w:eastAsia="楷体_GB2312"/>
          <w:szCs w:val="32"/>
        </w:rPr>
        <w:t>）</w:t>
      </w:r>
      <w:r w:rsidRPr="00C227D0">
        <w:rPr>
          <w:rFonts w:ascii="楷体_GB2312" w:eastAsia="楷体_GB2312" w:hint="eastAsia"/>
          <w:szCs w:val="32"/>
        </w:rPr>
        <w:t>工作</w:t>
      </w:r>
      <w:r w:rsidRPr="00C227D0">
        <w:rPr>
          <w:rFonts w:ascii="楷体_GB2312" w:eastAsia="楷体_GB2312"/>
          <w:szCs w:val="32"/>
        </w:rPr>
        <w:t>人员管理。</w:t>
      </w:r>
      <w:r>
        <w:rPr>
          <w:rFonts w:hint="eastAsia"/>
          <w:szCs w:val="32"/>
        </w:rPr>
        <w:t>掌握工作人员旅居史情况，</w:t>
      </w:r>
      <w:r>
        <w:rPr>
          <w:szCs w:val="32"/>
        </w:rPr>
        <w:t>如工作人员及其家庭成员</w:t>
      </w:r>
      <w:r>
        <w:rPr>
          <w:szCs w:val="32"/>
        </w:rPr>
        <w:t>14</w:t>
      </w:r>
      <w:r>
        <w:rPr>
          <w:szCs w:val="32"/>
        </w:rPr>
        <w:t>天内有</w:t>
      </w:r>
      <w:r>
        <w:rPr>
          <w:rFonts w:hint="eastAsia"/>
          <w:szCs w:val="32"/>
        </w:rPr>
        <w:t>本地疫情发生地或</w:t>
      </w:r>
      <w:r>
        <w:rPr>
          <w:szCs w:val="32"/>
        </w:rPr>
        <w:t>中高风险地区及所在地市（及参照管理地市）旅居史，电话或短信提示是密接者或次密接者，以及健康码异常（红码、黄码），</w:t>
      </w:r>
      <w:proofErr w:type="gramStart"/>
      <w:r>
        <w:rPr>
          <w:szCs w:val="32"/>
        </w:rPr>
        <w:t>须第一时间</w:t>
      </w:r>
      <w:proofErr w:type="gramEnd"/>
      <w:r>
        <w:rPr>
          <w:szCs w:val="32"/>
        </w:rPr>
        <w:t>向社区、单位登记报告，并按照属地疫情防控要求落实核酸检测、健康管理等疫情防控措施。</w:t>
      </w:r>
    </w:p>
    <w:p w:rsidR="00F61A18" w:rsidRDefault="00392BFF">
      <w:pPr>
        <w:spacing w:line="560" w:lineRule="exact"/>
        <w:ind w:firstLineChars="200" w:firstLine="624"/>
        <w:rPr>
          <w:szCs w:val="32"/>
        </w:rPr>
      </w:pPr>
      <w:r w:rsidRPr="00C227D0">
        <w:rPr>
          <w:rFonts w:ascii="楷体_GB2312" w:eastAsia="楷体_GB2312"/>
          <w:szCs w:val="32"/>
        </w:rPr>
        <w:t>（</w:t>
      </w:r>
      <w:r w:rsidRPr="00C227D0">
        <w:rPr>
          <w:rFonts w:ascii="楷体_GB2312" w:eastAsia="楷体_GB2312" w:hint="eastAsia"/>
          <w:szCs w:val="32"/>
        </w:rPr>
        <w:t>六</w:t>
      </w:r>
      <w:r w:rsidRPr="00C227D0">
        <w:rPr>
          <w:rFonts w:ascii="楷体_GB2312" w:eastAsia="楷体_GB2312"/>
          <w:szCs w:val="32"/>
        </w:rPr>
        <w:t>）强化员工培训。</w:t>
      </w:r>
      <w:r>
        <w:rPr>
          <w:szCs w:val="32"/>
        </w:rPr>
        <w:t>做好员工健康培训，将新冠肺炎及其它常见传染病防控知识与技能纳入培训内容，确保工作人员上岗前掌握相关知识和技能，养成良好卫生习惯，做好自我防护。餐饮经营单位要提醒员工非必要不出境，非必要</w:t>
      </w:r>
      <w:proofErr w:type="gramStart"/>
      <w:r>
        <w:rPr>
          <w:szCs w:val="32"/>
        </w:rPr>
        <w:t>不</w:t>
      </w:r>
      <w:proofErr w:type="gramEnd"/>
      <w:r>
        <w:rPr>
          <w:szCs w:val="32"/>
        </w:rPr>
        <w:t>前往中高风险地区所在地市。</w:t>
      </w:r>
    </w:p>
    <w:p w:rsidR="00F61A18" w:rsidRDefault="00392BFF">
      <w:pPr>
        <w:spacing w:line="560" w:lineRule="exact"/>
        <w:ind w:firstLineChars="200" w:firstLine="624"/>
        <w:rPr>
          <w:szCs w:val="32"/>
        </w:rPr>
      </w:pPr>
      <w:r w:rsidRPr="00C227D0">
        <w:rPr>
          <w:rFonts w:ascii="楷体_GB2312" w:eastAsia="楷体_GB2312"/>
          <w:szCs w:val="32"/>
        </w:rPr>
        <w:t>（</w:t>
      </w:r>
      <w:r w:rsidRPr="00C227D0">
        <w:rPr>
          <w:rFonts w:ascii="楷体_GB2312" w:eastAsia="楷体_GB2312" w:hint="eastAsia"/>
          <w:szCs w:val="32"/>
        </w:rPr>
        <w:t>七</w:t>
      </w:r>
      <w:r w:rsidRPr="00C227D0">
        <w:rPr>
          <w:rFonts w:ascii="楷体_GB2312" w:eastAsia="楷体_GB2312"/>
          <w:szCs w:val="32"/>
        </w:rPr>
        <w:t>）做好个人防护。</w:t>
      </w:r>
      <w:r>
        <w:rPr>
          <w:szCs w:val="32"/>
        </w:rPr>
        <w:t>工作人员工作期间要全程佩戴医用外科口罩或以上级别口罩，口罩弄湿或弄脏后，及时更换；要加强手卫生，制备餐食前、加工生食或熟食后、餐前便后、接触垃圾后，要用流动水和</w:t>
      </w:r>
      <w:proofErr w:type="gramStart"/>
      <w:r>
        <w:rPr>
          <w:szCs w:val="32"/>
        </w:rPr>
        <w:t>皂液</w:t>
      </w:r>
      <w:proofErr w:type="gramEnd"/>
      <w:r>
        <w:rPr>
          <w:szCs w:val="32"/>
        </w:rPr>
        <w:t>采用七步洗手法洗手，手部揉搓时间不少于</w:t>
      </w:r>
      <w:r>
        <w:rPr>
          <w:szCs w:val="32"/>
        </w:rPr>
        <w:t>15</w:t>
      </w:r>
      <w:r>
        <w:rPr>
          <w:szCs w:val="32"/>
        </w:rPr>
        <w:t>秒；不</w:t>
      </w:r>
      <w:r>
        <w:rPr>
          <w:rFonts w:hint="eastAsia"/>
          <w:szCs w:val="32"/>
        </w:rPr>
        <w:t>得</w:t>
      </w:r>
      <w:r>
        <w:rPr>
          <w:szCs w:val="32"/>
        </w:rPr>
        <w:t>在水龙头下直接冲洗生的肉制品，防止溅洒污染。</w:t>
      </w:r>
    </w:p>
    <w:p w:rsidR="00F61A18" w:rsidRDefault="00392BFF">
      <w:pPr>
        <w:spacing w:line="560" w:lineRule="exact"/>
        <w:ind w:firstLineChars="200" w:firstLine="624"/>
        <w:rPr>
          <w:rFonts w:ascii="黑体" w:eastAsia="黑体" w:hAnsi="黑体"/>
          <w:szCs w:val="32"/>
        </w:rPr>
      </w:pPr>
      <w:r>
        <w:rPr>
          <w:rFonts w:ascii="黑体" w:eastAsia="黑体" w:hAnsi="黑体" w:hint="eastAsia"/>
          <w:szCs w:val="32"/>
        </w:rPr>
        <w:lastRenderedPageBreak/>
        <w:t>四</w:t>
      </w:r>
      <w:r>
        <w:rPr>
          <w:rFonts w:ascii="黑体" w:eastAsia="黑体" w:hAnsi="黑体"/>
          <w:szCs w:val="32"/>
        </w:rPr>
        <w:t>、用餐人员管理</w:t>
      </w:r>
    </w:p>
    <w:p w:rsidR="00F61A18" w:rsidRDefault="00392BFF">
      <w:pPr>
        <w:spacing w:line="560" w:lineRule="exact"/>
        <w:ind w:firstLineChars="200" w:firstLine="624"/>
        <w:rPr>
          <w:szCs w:val="32"/>
        </w:rPr>
      </w:pPr>
      <w:r w:rsidRPr="00C227D0">
        <w:rPr>
          <w:rFonts w:ascii="楷体_GB2312" w:eastAsia="楷体_GB2312" w:hint="eastAsia"/>
          <w:szCs w:val="32"/>
        </w:rPr>
        <w:t>（八）张贴通行健康码。</w:t>
      </w:r>
      <w:r>
        <w:rPr>
          <w:rFonts w:hint="eastAsia"/>
          <w:szCs w:val="32"/>
        </w:rPr>
        <w:t>各餐饮服务场所要及时主动到所属街道申领本场所专属的“场所码”，督促进入场所人员扫“场所码”。主动与社区“三人小组”建立畅通的沟通渠道，在场所入口处醒目位置张贴社区“三人小组”联系牌，发生重要涉</w:t>
      </w:r>
      <w:proofErr w:type="gramStart"/>
      <w:r>
        <w:rPr>
          <w:rFonts w:hint="eastAsia"/>
          <w:szCs w:val="32"/>
        </w:rPr>
        <w:t>疫</w:t>
      </w:r>
      <w:proofErr w:type="gramEnd"/>
      <w:r>
        <w:rPr>
          <w:rFonts w:hint="eastAsia"/>
          <w:szCs w:val="32"/>
        </w:rPr>
        <w:t>问题应及时报告社区“三人小组”。</w:t>
      </w:r>
    </w:p>
    <w:p w:rsidR="00F61A18" w:rsidRDefault="00392BFF">
      <w:pPr>
        <w:spacing w:line="560" w:lineRule="exact"/>
        <w:ind w:firstLineChars="200" w:firstLine="624"/>
        <w:rPr>
          <w:szCs w:val="32"/>
        </w:rPr>
      </w:pPr>
      <w:r w:rsidRPr="00C227D0">
        <w:rPr>
          <w:rFonts w:ascii="楷体_GB2312" w:eastAsia="楷体_GB2312"/>
          <w:szCs w:val="32"/>
        </w:rPr>
        <w:t>（</w:t>
      </w:r>
      <w:r w:rsidRPr="00C227D0">
        <w:rPr>
          <w:rFonts w:ascii="楷体_GB2312" w:eastAsia="楷体_GB2312" w:hint="eastAsia"/>
          <w:szCs w:val="32"/>
        </w:rPr>
        <w:t>九</w:t>
      </w:r>
      <w:r w:rsidRPr="00C227D0">
        <w:rPr>
          <w:rFonts w:ascii="楷体_GB2312" w:eastAsia="楷体_GB2312"/>
          <w:szCs w:val="32"/>
        </w:rPr>
        <w:t>）进门测温扫码。</w:t>
      </w:r>
      <w:r>
        <w:rPr>
          <w:rFonts w:hint="eastAsia"/>
          <w:szCs w:val="32"/>
        </w:rPr>
        <w:t>餐饮服务场所在入口处安排专人（或配备体温检测仪）</w:t>
      </w:r>
      <w:r>
        <w:rPr>
          <w:szCs w:val="32"/>
        </w:rPr>
        <w:t>对进入餐饮服务场所的顾客、</w:t>
      </w:r>
      <w:r>
        <w:rPr>
          <w:rFonts w:hint="eastAsia"/>
          <w:szCs w:val="32"/>
        </w:rPr>
        <w:t>送货人员</w:t>
      </w:r>
      <w:r>
        <w:rPr>
          <w:szCs w:val="32"/>
        </w:rPr>
        <w:t>、网约配送员等人员进行体温检测和</w:t>
      </w:r>
      <w:r>
        <w:rPr>
          <w:rFonts w:hint="eastAsia"/>
          <w:szCs w:val="32"/>
        </w:rPr>
        <w:t>扫场所</w:t>
      </w:r>
      <w:r>
        <w:rPr>
          <w:szCs w:val="32"/>
        </w:rPr>
        <w:t>码。体温异常（</w:t>
      </w:r>
      <w:r>
        <w:rPr>
          <w:szCs w:val="32"/>
        </w:rPr>
        <w:t>≥37.3</w:t>
      </w:r>
      <w:r>
        <w:rPr>
          <w:rFonts w:hint="eastAsia"/>
          <w:szCs w:val="32"/>
        </w:rPr>
        <w:t>℃</w:t>
      </w:r>
      <w:r>
        <w:rPr>
          <w:szCs w:val="32"/>
        </w:rPr>
        <w:t>）、健康码异常（红码、黄码）人员</w:t>
      </w:r>
      <w:r>
        <w:rPr>
          <w:rFonts w:hint="eastAsia"/>
          <w:szCs w:val="32"/>
        </w:rPr>
        <w:t>均</w:t>
      </w:r>
      <w:r>
        <w:rPr>
          <w:szCs w:val="32"/>
        </w:rPr>
        <w:t>不得进入餐饮服务场所。</w:t>
      </w:r>
    </w:p>
    <w:p w:rsidR="00F61A18" w:rsidRDefault="00392BFF">
      <w:pPr>
        <w:spacing w:line="560" w:lineRule="exact"/>
        <w:ind w:firstLineChars="200" w:firstLine="624"/>
        <w:rPr>
          <w:szCs w:val="32"/>
        </w:rPr>
      </w:pPr>
      <w:r w:rsidRPr="00C227D0">
        <w:rPr>
          <w:rFonts w:ascii="楷体_GB2312" w:eastAsia="楷体_GB2312" w:hint="eastAsia"/>
          <w:szCs w:val="32"/>
        </w:rPr>
        <w:t>（十）</w:t>
      </w:r>
      <w:r w:rsidRPr="00C227D0">
        <w:rPr>
          <w:rFonts w:ascii="楷体_GB2312" w:eastAsia="楷体_GB2312"/>
          <w:szCs w:val="32"/>
        </w:rPr>
        <w:t>正确佩戴口罩。</w:t>
      </w:r>
      <w:r>
        <w:rPr>
          <w:szCs w:val="32"/>
        </w:rPr>
        <w:t>进入餐饮服务场所的顾客、网约配送员须正确佩戴口罩；顾客自助取餐、等位期间须严格佩戴口罩；提倡在使用公共卫生间时佩戴好口罩。</w:t>
      </w:r>
    </w:p>
    <w:p w:rsidR="00F61A18" w:rsidRDefault="00392BFF">
      <w:pPr>
        <w:spacing w:line="560" w:lineRule="exact"/>
        <w:ind w:firstLineChars="200" w:firstLine="624"/>
        <w:rPr>
          <w:szCs w:val="32"/>
        </w:rPr>
      </w:pPr>
      <w:r w:rsidRPr="00C227D0">
        <w:rPr>
          <w:rFonts w:ascii="楷体_GB2312" w:eastAsia="楷体_GB2312"/>
          <w:szCs w:val="32"/>
        </w:rPr>
        <w:t>（</w:t>
      </w:r>
      <w:r w:rsidRPr="00C227D0">
        <w:rPr>
          <w:rFonts w:ascii="楷体_GB2312" w:eastAsia="楷体_GB2312" w:hint="eastAsia"/>
          <w:szCs w:val="32"/>
        </w:rPr>
        <w:t>十一</w:t>
      </w:r>
      <w:r w:rsidRPr="00C227D0">
        <w:rPr>
          <w:rFonts w:ascii="楷体_GB2312" w:eastAsia="楷体_GB2312"/>
          <w:szCs w:val="32"/>
        </w:rPr>
        <w:t>）保持用餐距离。</w:t>
      </w:r>
      <w:r>
        <w:rPr>
          <w:szCs w:val="32"/>
        </w:rPr>
        <w:t>餐饮经营单位应根据属地疫情防控要求，采取减少桌椅摆放、错位用餐等措施，适当加大就餐者之间的距离。前台、收银台、取餐点、等待区等区</w:t>
      </w:r>
      <w:r>
        <w:rPr>
          <w:rFonts w:hint="eastAsia"/>
          <w:szCs w:val="32"/>
        </w:rPr>
        <w:t>域设置“</w:t>
      </w:r>
      <w:r>
        <w:rPr>
          <w:rFonts w:hint="eastAsia"/>
          <w:szCs w:val="32"/>
        </w:rPr>
        <w:t>1</w:t>
      </w:r>
      <w:r>
        <w:rPr>
          <w:rFonts w:hint="eastAsia"/>
          <w:szCs w:val="32"/>
        </w:rPr>
        <w:t>米线”，</w:t>
      </w:r>
      <w:r>
        <w:rPr>
          <w:szCs w:val="32"/>
        </w:rPr>
        <w:t>提倡顾客等人员保持安全距离，严格控制人流密度，进店人数要与餐位数相匹配，不得造成点餐、等餐、等位等人员聚集情况。餐饮经营单位须严格按照属地疫情防控要求承接中大规模聚餐活动。</w:t>
      </w:r>
    </w:p>
    <w:p w:rsidR="00F61A18" w:rsidRDefault="00392BFF">
      <w:pPr>
        <w:spacing w:line="560" w:lineRule="exact"/>
        <w:ind w:firstLineChars="200" w:firstLine="624"/>
        <w:rPr>
          <w:szCs w:val="32"/>
        </w:rPr>
      </w:pPr>
      <w:r w:rsidRPr="00C227D0">
        <w:rPr>
          <w:rFonts w:ascii="楷体_GB2312" w:eastAsia="楷体_GB2312"/>
          <w:szCs w:val="32"/>
        </w:rPr>
        <w:t>（十</w:t>
      </w:r>
      <w:r w:rsidRPr="00C227D0">
        <w:rPr>
          <w:rFonts w:ascii="楷体_GB2312" w:eastAsia="楷体_GB2312" w:hint="eastAsia"/>
          <w:szCs w:val="32"/>
        </w:rPr>
        <w:t>二</w:t>
      </w:r>
      <w:r w:rsidRPr="00C227D0">
        <w:rPr>
          <w:rFonts w:ascii="楷体_GB2312" w:eastAsia="楷体_GB2312"/>
          <w:szCs w:val="32"/>
        </w:rPr>
        <w:t>）提倡科学就餐。</w:t>
      </w:r>
      <w:r>
        <w:rPr>
          <w:szCs w:val="32"/>
        </w:rPr>
        <w:t>提倡建立顾客预约制度，合理安排顾客到店时间。提供使用非接触式点餐、结账。推广分餐制，</w:t>
      </w:r>
      <w:r>
        <w:rPr>
          <w:rFonts w:hint="eastAsia"/>
          <w:szCs w:val="32"/>
        </w:rPr>
        <w:t>为</w:t>
      </w:r>
      <w:r>
        <w:rPr>
          <w:szCs w:val="32"/>
        </w:rPr>
        <w:t>顾客提供公筷公勺，建议就餐时间不超过</w:t>
      </w:r>
      <w:r>
        <w:rPr>
          <w:szCs w:val="32"/>
        </w:rPr>
        <w:t>2</w:t>
      </w:r>
      <w:r>
        <w:rPr>
          <w:szCs w:val="32"/>
        </w:rPr>
        <w:t>小时。</w:t>
      </w:r>
    </w:p>
    <w:p w:rsidR="00F61A18" w:rsidRDefault="00392BFF">
      <w:pPr>
        <w:spacing w:line="560" w:lineRule="exact"/>
        <w:ind w:firstLineChars="200" w:firstLine="624"/>
        <w:rPr>
          <w:szCs w:val="32"/>
        </w:rPr>
      </w:pPr>
      <w:r w:rsidRPr="00C227D0">
        <w:rPr>
          <w:rFonts w:ascii="楷体_GB2312" w:eastAsia="楷体_GB2312"/>
          <w:szCs w:val="32"/>
        </w:rPr>
        <w:t>（十</w:t>
      </w:r>
      <w:r w:rsidRPr="00C227D0">
        <w:rPr>
          <w:rFonts w:ascii="楷体_GB2312" w:eastAsia="楷体_GB2312" w:hint="eastAsia"/>
          <w:szCs w:val="32"/>
        </w:rPr>
        <w:t>三</w:t>
      </w:r>
      <w:r w:rsidRPr="00C227D0">
        <w:rPr>
          <w:rFonts w:ascii="楷体_GB2312" w:eastAsia="楷体_GB2312"/>
          <w:szCs w:val="32"/>
        </w:rPr>
        <w:t>）保留顾客信息。</w:t>
      </w:r>
      <w:r>
        <w:rPr>
          <w:szCs w:val="32"/>
        </w:rPr>
        <w:t>餐饮经营单位要制定用餐人员可追</w:t>
      </w:r>
      <w:r>
        <w:rPr>
          <w:szCs w:val="32"/>
        </w:rPr>
        <w:lastRenderedPageBreak/>
        <w:t>溯制度，原则上每桌登记至少一名顾客的姓名和联系方式。</w:t>
      </w:r>
    </w:p>
    <w:p w:rsidR="00F61A18" w:rsidRDefault="00392BFF">
      <w:pPr>
        <w:spacing w:line="560" w:lineRule="exact"/>
        <w:ind w:firstLineChars="200" w:firstLine="624"/>
        <w:rPr>
          <w:szCs w:val="32"/>
        </w:rPr>
      </w:pPr>
      <w:r w:rsidRPr="00C227D0">
        <w:rPr>
          <w:rFonts w:ascii="楷体_GB2312" w:eastAsia="楷体_GB2312" w:hint="eastAsia"/>
          <w:szCs w:val="32"/>
        </w:rPr>
        <w:t>（十四）正确处置健康码异常人员。</w:t>
      </w:r>
      <w:r>
        <w:rPr>
          <w:rFonts w:hint="eastAsia"/>
          <w:szCs w:val="32"/>
        </w:rPr>
        <w:t>发现健康</w:t>
      </w:r>
      <w:proofErr w:type="gramStart"/>
      <w:r>
        <w:rPr>
          <w:rFonts w:hint="eastAsia"/>
          <w:szCs w:val="32"/>
        </w:rPr>
        <w:t>码黄码人员</w:t>
      </w:r>
      <w:proofErr w:type="gramEnd"/>
      <w:r>
        <w:rPr>
          <w:rFonts w:hint="eastAsia"/>
          <w:szCs w:val="32"/>
        </w:rPr>
        <w:t>时，在排除发热等症状情况下，叮嘱其戴好口罩、避免与他人接触，做好登记，并指引其尽快到就近的</w:t>
      </w:r>
      <w:proofErr w:type="gramStart"/>
      <w:r>
        <w:rPr>
          <w:rFonts w:hint="eastAsia"/>
          <w:szCs w:val="32"/>
        </w:rPr>
        <w:t>黄码人</w:t>
      </w:r>
      <w:proofErr w:type="gramEnd"/>
      <w:r>
        <w:rPr>
          <w:rFonts w:hint="eastAsia"/>
          <w:szCs w:val="32"/>
        </w:rPr>
        <w:t>员核酸检测点开展核酸检测，指导其自行离开，不允许其进场。一旦发现健康</w:t>
      </w:r>
      <w:proofErr w:type="gramStart"/>
      <w:r>
        <w:rPr>
          <w:rFonts w:hint="eastAsia"/>
          <w:szCs w:val="32"/>
        </w:rPr>
        <w:t>码黄码人员</w:t>
      </w:r>
      <w:proofErr w:type="gramEnd"/>
      <w:r>
        <w:rPr>
          <w:rFonts w:hint="eastAsia"/>
          <w:szCs w:val="32"/>
        </w:rPr>
        <w:t>存在发热等症状，应引领到临时隔离留观区域（没有设立临时隔离点的场所，应选择远离人群的室外阴凉场地），并联系属地社区三人组，由属地调度专车转运至定点收治医院就诊排查。</w:t>
      </w:r>
    </w:p>
    <w:p w:rsidR="00F61A18" w:rsidRDefault="00392BFF">
      <w:pPr>
        <w:spacing w:line="560" w:lineRule="exact"/>
        <w:ind w:firstLineChars="200" w:firstLine="624"/>
        <w:rPr>
          <w:szCs w:val="32"/>
        </w:rPr>
      </w:pPr>
      <w:r>
        <w:rPr>
          <w:rFonts w:hint="eastAsia"/>
          <w:szCs w:val="32"/>
        </w:rPr>
        <w:t>当发现健康</w:t>
      </w:r>
      <w:proofErr w:type="gramStart"/>
      <w:r>
        <w:rPr>
          <w:rFonts w:hint="eastAsia"/>
          <w:szCs w:val="32"/>
        </w:rPr>
        <w:t>码红码人员</w:t>
      </w:r>
      <w:proofErr w:type="gramEnd"/>
      <w:r>
        <w:rPr>
          <w:rFonts w:hint="eastAsia"/>
          <w:szCs w:val="32"/>
        </w:rPr>
        <w:t>时，按照谁发现、谁处置的要求，立即启动响应，做好对</w:t>
      </w:r>
      <w:proofErr w:type="gramStart"/>
      <w:r>
        <w:rPr>
          <w:rFonts w:hint="eastAsia"/>
          <w:szCs w:val="32"/>
        </w:rPr>
        <w:t>红码人</w:t>
      </w:r>
      <w:proofErr w:type="gramEnd"/>
      <w:r>
        <w:rPr>
          <w:rFonts w:hint="eastAsia"/>
          <w:szCs w:val="32"/>
        </w:rPr>
        <w:t>员的临时管控。工作人员应在保持</w:t>
      </w:r>
      <w:r>
        <w:rPr>
          <w:rFonts w:hint="eastAsia"/>
          <w:szCs w:val="32"/>
        </w:rPr>
        <w:t>2</w:t>
      </w:r>
      <w:r>
        <w:rPr>
          <w:rFonts w:hint="eastAsia"/>
          <w:szCs w:val="32"/>
        </w:rPr>
        <w:t>米以上安全距离的前提下，引领</w:t>
      </w:r>
      <w:proofErr w:type="gramStart"/>
      <w:r>
        <w:rPr>
          <w:rFonts w:hint="eastAsia"/>
          <w:szCs w:val="32"/>
        </w:rPr>
        <w:t>红码人员</w:t>
      </w:r>
      <w:proofErr w:type="gramEnd"/>
      <w:r>
        <w:rPr>
          <w:rFonts w:hint="eastAsia"/>
          <w:szCs w:val="32"/>
        </w:rPr>
        <w:t>到临时隔离留观区域（没有设立临时隔离点的场所，应选择远离人群的室外阴凉场地）进行临时管控，并为其发放医用防护口罩。同时立即向所在社区“三人小组”报告，做好现场秩序维持、信息上报、配合转运、处置后场地物品消毒等工作。</w:t>
      </w:r>
    </w:p>
    <w:p w:rsidR="00F61A18" w:rsidRDefault="00392BFF">
      <w:pPr>
        <w:spacing w:line="560" w:lineRule="exact"/>
        <w:ind w:firstLineChars="200" w:firstLine="624"/>
        <w:rPr>
          <w:szCs w:val="32"/>
        </w:rPr>
      </w:pPr>
      <w:r w:rsidRPr="00C227D0">
        <w:rPr>
          <w:rFonts w:ascii="楷体_GB2312" w:eastAsia="楷体_GB2312"/>
          <w:szCs w:val="32"/>
        </w:rPr>
        <w:t>（十</w:t>
      </w:r>
      <w:r w:rsidRPr="00C227D0">
        <w:rPr>
          <w:rFonts w:ascii="楷体_GB2312" w:eastAsia="楷体_GB2312" w:hint="eastAsia"/>
          <w:szCs w:val="32"/>
        </w:rPr>
        <w:t>五</w:t>
      </w:r>
      <w:r w:rsidRPr="00C227D0">
        <w:rPr>
          <w:rFonts w:ascii="楷体_GB2312" w:eastAsia="楷体_GB2312"/>
          <w:szCs w:val="32"/>
        </w:rPr>
        <w:t>）加强宣传引导。</w:t>
      </w:r>
      <w:r>
        <w:rPr>
          <w:szCs w:val="32"/>
        </w:rPr>
        <w:t>通过官方网站、</w:t>
      </w:r>
      <w:proofErr w:type="gramStart"/>
      <w:r>
        <w:rPr>
          <w:szCs w:val="32"/>
        </w:rPr>
        <w:t>微信公众号</w:t>
      </w:r>
      <w:proofErr w:type="gramEnd"/>
      <w:r>
        <w:rPr>
          <w:szCs w:val="32"/>
        </w:rPr>
        <w:t>、海报、电子屏和广播等方式，加强新冠肺炎防控知识宣传，提倡微信、支付宝等无现金支付，提醒顾客在餐厅、食堂处于非进食状态佩戴好口罩。</w:t>
      </w:r>
    </w:p>
    <w:p w:rsidR="00F61A18" w:rsidRDefault="00392BFF">
      <w:pPr>
        <w:spacing w:line="560" w:lineRule="exact"/>
        <w:ind w:firstLineChars="200" w:firstLine="624"/>
        <w:rPr>
          <w:rFonts w:ascii="黑体" w:eastAsia="黑体" w:hAnsi="黑体"/>
          <w:szCs w:val="32"/>
        </w:rPr>
      </w:pPr>
      <w:r>
        <w:rPr>
          <w:rFonts w:ascii="黑体" w:eastAsia="黑体" w:hAnsi="黑体" w:hint="eastAsia"/>
          <w:szCs w:val="32"/>
        </w:rPr>
        <w:t>五</w:t>
      </w:r>
      <w:r>
        <w:rPr>
          <w:rFonts w:ascii="黑体" w:eastAsia="黑体" w:hAnsi="黑体"/>
          <w:szCs w:val="32"/>
        </w:rPr>
        <w:t>、环境卫生管理</w:t>
      </w:r>
    </w:p>
    <w:p w:rsidR="00F61A18" w:rsidRDefault="00392BFF">
      <w:pPr>
        <w:spacing w:line="560" w:lineRule="exact"/>
        <w:ind w:firstLineChars="200" w:firstLine="624"/>
        <w:rPr>
          <w:szCs w:val="32"/>
        </w:rPr>
      </w:pPr>
      <w:r w:rsidRPr="00C227D0">
        <w:rPr>
          <w:rFonts w:ascii="楷体_GB2312" w:eastAsia="楷体_GB2312"/>
          <w:szCs w:val="32"/>
        </w:rPr>
        <w:t>（十</w:t>
      </w:r>
      <w:r w:rsidRPr="00C227D0">
        <w:rPr>
          <w:rFonts w:ascii="楷体_GB2312" w:eastAsia="楷体_GB2312" w:hint="eastAsia"/>
          <w:szCs w:val="32"/>
        </w:rPr>
        <w:t>六</w:t>
      </w:r>
      <w:r w:rsidRPr="00C227D0">
        <w:rPr>
          <w:rFonts w:ascii="楷体_GB2312" w:eastAsia="楷体_GB2312"/>
          <w:szCs w:val="32"/>
        </w:rPr>
        <w:t>）防疫物资配备。</w:t>
      </w:r>
      <w:r>
        <w:rPr>
          <w:szCs w:val="32"/>
        </w:rPr>
        <w:t>餐饮经营单位做好口罩、洗手液、消毒液等防疫物资储备，公共卫生间配备足够的公共洗手液，可在场所入口、收银台等区域配备速干手消毒剂或感应式手消毒设备。</w:t>
      </w:r>
    </w:p>
    <w:p w:rsidR="00F61A18" w:rsidRDefault="00392BFF">
      <w:pPr>
        <w:spacing w:line="560" w:lineRule="exact"/>
        <w:ind w:firstLineChars="200" w:firstLine="624"/>
        <w:rPr>
          <w:szCs w:val="32"/>
        </w:rPr>
      </w:pPr>
      <w:r w:rsidRPr="00C227D0">
        <w:rPr>
          <w:rFonts w:ascii="楷体_GB2312" w:eastAsia="楷体_GB2312"/>
          <w:szCs w:val="32"/>
        </w:rPr>
        <w:lastRenderedPageBreak/>
        <w:t>（十</w:t>
      </w:r>
      <w:r w:rsidRPr="00C227D0">
        <w:rPr>
          <w:rFonts w:ascii="楷体_GB2312" w:eastAsia="楷体_GB2312" w:hint="eastAsia"/>
          <w:szCs w:val="32"/>
        </w:rPr>
        <w:t>七</w:t>
      </w:r>
      <w:r w:rsidRPr="00C227D0">
        <w:rPr>
          <w:rFonts w:ascii="楷体_GB2312" w:eastAsia="楷体_GB2312"/>
          <w:szCs w:val="32"/>
        </w:rPr>
        <w:t>）场所清洁消毒。</w:t>
      </w:r>
      <w:r>
        <w:rPr>
          <w:szCs w:val="32"/>
        </w:rPr>
        <w:t>餐饮经营单位落实每天对就餐场地、保洁设施、人员通道等场所设施进行规范消毒保洁，提倡每桌顾客就餐完毕离开后要及时对桌椅及餐具进行清洗消毒；日常运营期间</w:t>
      </w:r>
      <w:r>
        <w:rPr>
          <w:rFonts w:hint="eastAsia"/>
          <w:szCs w:val="32"/>
        </w:rPr>
        <w:t>，</w:t>
      </w:r>
      <w:r>
        <w:rPr>
          <w:szCs w:val="32"/>
        </w:rPr>
        <w:t>餐厅内部洗手间所有便器洁具、各类扶手和把手、触摸式冲水按钮、洗手台和水龙头等重点部位每</w:t>
      </w:r>
      <w:r>
        <w:rPr>
          <w:szCs w:val="32"/>
        </w:rPr>
        <w:t>2</w:t>
      </w:r>
      <w:r>
        <w:rPr>
          <w:szCs w:val="32"/>
        </w:rPr>
        <w:t>小时规范消毒一次。餐饮经营单位须做好相关消毒记录并每日公示消毒情况。</w:t>
      </w:r>
    </w:p>
    <w:p w:rsidR="00F61A18" w:rsidRDefault="00392BFF">
      <w:pPr>
        <w:spacing w:line="560" w:lineRule="exact"/>
        <w:ind w:firstLineChars="200" w:firstLine="624"/>
        <w:rPr>
          <w:szCs w:val="32"/>
        </w:rPr>
      </w:pPr>
      <w:r w:rsidRPr="00C227D0">
        <w:rPr>
          <w:rFonts w:ascii="楷体_GB2312" w:eastAsia="楷体_GB2312"/>
          <w:szCs w:val="32"/>
        </w:rPr>
        <w:t>（十</w:t>
      </w:r>
      <w:r w:rsidRPr="00C227D0">
        <w:rPr>
          <w:rFonts w:ascii="楷体_GB2312" w:eastAsia="楷体_GB2312" w:hint="eastAsia"/>
          <w:szCs w:val="32"/>
        </w:rPr>
        <w:t>八</w:t>
      </w:r>
      <w:r w:rsidRPr="00C227D0">
        <w:rPr>
          <w:rFonts w:ascii="楷体_GB2312" w:eastAsia="楷体_GB2312"/>
          <w:szCs w:val="32"/>
        </w:rPr>
        <w:t>）场所空气流通。</w:t>
      </w:r>
      <w:r>
        <w:rPr>
          <w:szCs w:val="32"/>
        </w:rPr>
        <w:t>保持食品加工场所和就餐场所的空气流通，定期对空气过滤装置、空调系统进行清洁消毒。对用于储存食品的地下室等场所加强通风，增设机械通风设施。餐厅内洗手间要保持良好通风，必要时可加装排气设备，强制排气。</w:t>
      </w:r>
    </w:p>
    <w:p w:rsidR="00F61A18" w:rsidRDefault="00392BFF">
      <w:pPr>
        <w:spacing w:line="560" w:lineRule="exact"/>
        <w:ind w:firstLineChars="200" w:firstLine="624"/>
        <w:rPr>
          <w:szCs w:val="32"/>
        </w:rPr>
      </w:pPr>
      <w:r w:rsidRPr="00C227D0">
        <w:rPr>
          <w:rFonts w:ascii="楷体_GB2312" w:eastAsia="楷体_GB2312"/>
          <w:szCs w:val="32"/>
        </w:rPr>
        <w:t>（</w:t>
      </w:r>
      <w:r w:rsidRPr="00C227D0">
        <w:rPr>
          <w:rFonts w:ascii="楷体_GB2312" w:eastAsia="楷体_GB2312" w:hint="eastAsia"/>
          <w:szCs w:val="32"/>
        </w:rPr>
        <w:t>十九</w:t>
      </w:r>
      <w:r w:rsidRPr="00C227D0">
        <w:rPr>
          <w:rFonts w:ascii="楷体_GB2312" w:eastAsia="楷体_GB2312"/>
          <w:szCs w:val="32"/>
        </w:rPr>
        <w:t>）重点设施管理。</w:t>
      </w:r>
      <w:r>
        <w:rPr>
          <w:szCs w:val="32"/>
        </w:rPr>
        <w:t>经营单位要按照国家和省有关指引要求，强化公共电梯（扶梯）日常运营管理，制定日常清洁、消毒工作计划并组织落实，并根据疫情防控需要增加清洁消毒频次；对冷冻冷藏和保鲜场所设备要定期进行全面清洁消毒和维护保养。</w:t>
      </w:r>
    </w:p>
    <w:p w:rsidR="00F61A18" w:rsidRDefault="00392BFF">
      <w:pPr>
        <w:spacing w:line="560" w:lineRule="exact"/>
        <w:ind w:firstLineChars="200" w:firstLine="624"/>
        <w:rPr>
          <w:szCs w:val="32"/>
        </w:rPr>
      </w:pPr>
      <w:r w:rsidRPr="00C227D0">
        <w:rPr>
          <w:rFonts w:ascii="楷体_GB2312" w:eastAsia="楷体_GB2312"/>
          <w:szCs w:val="32"/>
        </w:rPr>
        <w:t>（</w:t>
      </w:r>
      <w:r w:rsidRPr="00C227D0">
        <w:rPr>
          <w:rFonts w:ascii="楷体_GB2312" w:eastAsia="楷体_GB2312" w:hint="eastAsia"/>
          <w:szCs w:val="32"/>
        </w:rPr>
        <w:t>二十</w:t>
      </w:r>
      <w:r w:rsidRPr="00C227D0">
        <w:rPr>
          <w:rFonts w:ascii="楷体_GB2312" w:eastAsia="楷体_GB2312"/>
          <w:szCs w:val="32"/>
        </w:rPr>
        <w:t>）垃圾分类管理。</w:t>
      </w:r>
      <w:r>
        <w:rPr>
          <w:szCs w:val="32"/>
        </w:rPr>
        <w:t>场所产生的垃圾要分类收集并及时清运，废弃口罩应设置专门垃圾桶，每天对垃圾存放设施进行清洁消毒。餐厨垃圾处置应当符合法律、法规、规章的要求。</w:t>
      </w:r>
    </w:p>
    <w:p w:rsidR="00F61A18" w:rsidRPr="00C227D0" w:rsidRDefault="00392BFF">
      <w:pPr>
        <w:spacing w:line="560" w:lineRule="exact"/>
        <w:ind w:firstLineChars="200" w:firstLine="624"/>
        <w:rPr>
          <w:rFonts w:ascii="楷体_GB2312" w:eastAsia="楷体_GB2312"/>
          <w:szCs w:val="32"/>
        </w:rPr>
      </w:pPr>
      <w:r w:rsidRPr="00C227D0">
        <w:rPr>
          <w:rFonts w:ascii="楷体_GB2312" w:eastAsia="楷体_GB2312"/>
          <w:szCs w:val="32"/>
        </w:rPr>
        <w:t>（</w:t>
      </w:r>
      <w:r w:rsidRPr="00C227D0">
        <w:rPr>
          <w:rFonts w:ascii="楷体_GB2312" w:eastAsia="楷体_GB2312" w:hint="eastAsia"/>
          <w:szCs w:val="32"/>
        </w:rPr>
        <w:t>二十一</w:t>
      </w:r>
      <w:r w:rsidRPr="00C227D0">
        <w:rPr>
          <w:rFonts w:ascii="楷体_GB2312" w:eastAsia="楷体_GB2312"/>
          <w:szCs w:val="32"/>
        </w:rPr>
        <w:t>）常见消毒剂配置及使用规范。</w:t>
      </w:r>
    </w:p>
    <w:p w:rsidR="00F61A18" w:rsidRDefault="00392BFF">
      <w:pPr>
        <w:spacing w:line="560" w:lineRule="exact"/>
        <w:ind w:firstLineChars="200" w:firstLine="624"/>
        <w:rPr>
          <w:szCs w:val="32"/>
        </w:rPr>
      </w:pPr>
      <w:r>
        <w:rPr>
          <w:szCs w:val="32"/>
        </w:rPr>
        <w:t>1</w:t>
      </w:r>
      <w:r>
        <w:rPr>
          <w:rFonts w:hint="eastAsia"/>
          <w:szCs w:val="32"/>
        </w:rPr>
        <w:t>.</w:t>
      </w:r>
      <w:r>
        <w:rPr>
          <w:szCs w:val="32"/>
        </w:rPr>
        <w:t>常见消毒剂配制。</w:t>
      </w:r>
      <w:r>
        <w:rPr>
          <w:rFonts w:hint="eastAsia"/>
          <w:szCs w:val="32"/>
        </w:rPr>
        <w:t>84</w:t>
      </w:r>
      <w:r>
        <w:rPr>
          <w:szCs w:val="32"/>
        </w:rPr>
        <w:t>消毒剂（有效氯含量</w:t>
      </w:r>
      <w:r>
        <w:rPr>
          <w:szCs w:val="32"/>
        </w:rPr>
        <w:t>5%</w:t>
      </w:r>
      <w:r>
        <w:rPr>
          <w:szCs w:val="32"/>
        </w:rPr>
        <w:t>）按消毒液</w:t>
      </w:r>
      <w:r>
        <w:rPr>
          <w:szCs w:val="32"/>
        </w:rPr>
        <w:t>:</w:t>
      </w:r>
      <w:r>
        <w:rPr>
          <w:szCs w:val="32"/>
        </w:rPr>
        <w:t>水为</w:t>
      </w:r>
      <w:r>
        <w:rPr>
          <w:szCs w:val="32"/>
        </w:rPr>
        <w:t>1:100</w:t>
      </w:r>
      <w:r>
        <w:rPr>
          <w:szCs w:val="32"/>
        </w:rPr>
        <w:t>比例稀释调配；消毒粉（有效氯浓度</w:t>
      </w:r>
      <w:r>
        <w:rPr>
          <w:szCs w:val="32"/>
        </w:rPr>
        <w:t>12%-13%</w:t>
      </w:r>
      <w:r>
        <w:rPr>
          <w:szCs w:val="32"/>
        </w:rPr>
        <w:t>，</w:t>
      </w:r>
      <w:r>
        <w:rPr>
          <w:szCs w:val="32"/>
        </w:rPr>
        <w:t>20g/</w:t>
      </w:r>
      <w:r>
        <w:rPr>
          <w:szCs w:val="32"/>
        </w:rPr>
        <w:t>包）按</w:t>
      </w:r>
      <w:r>
        <w:rPr>
          <w:szCs w:val="32"/>
        </w:rPr>
        <w:t>1</w:t>
      </w:r>
      <w:r>
        <w:rPr>
          <w:szCs w:val="32"/>
        </w:rPr>
        <w:t>包消毒粉加</w:t>
      </w:r>
      <w:r>
        <w:rPr>
          <w:szCs w:val="32"/>
        </w:rPr>
        <w:t>4.8L</w:t>
      </w:r>
      <w:r>
        <w:rPr>
          <w:szCs w:val="32"/>
        </w:rPr>
        <w:t>水调配；含氯泡腾片（有效氯浓度</w:t>
      </w:r>
      <w:r>
        <w:rPr>
          <w:szCs w:val="32"/>
        </w:rPr>
        <w:t>480-580mg/</w:t>
      </w:r>
      <w:r>
        <w:rPr>
          <w:szCs w:val="32"/>
        </w:rPr>
        <w:t>片）按</w:t>
      </w:r>
      <w:r>
        <w:rPr>
          <w:szCs w:val="32"/>
        </w:rPr>
        <w:t>1</w:t>
      </w:r>
      <w:r>
        <w:rPr>
          <w:szCs w:val="32"/>
        </w:rPr>
        <w:t>片溶于</w:t>
      </w:r>
      <w:r>
        <w:rPr>
          <w:szCs w:val="32"/>
        </w:rPr>
        <w:t>1L</w:t>
      </w:r>
      <w:r>
        <w:rPr>
          <w:szCs w:val="32"/>
        </w:rPr>
        <w:t>水调配；</w:t>
      </w:r>
      <w:r>
        <w:rPr>
          <w:szCs w:val="32"/>
        </w:rPr>
        <w:t>75%</w:t>
      </w:r>
      <w:r>
        <w:rPr>
          <w:szCs w:val="32"/>
        </w:rPr>
        <w:t>乙醇直接使用；其他消毒剂按产品标签标识以杀灭肠道致病菌的浓度进行配制。</w:t>
      </w:r>
    </w:p>
    <w:p w:rsidR="00F61A18" w:rsidRDefault="00392BFF">
      <w:pPr>
        <w:spacing w:line="560" w:lineRule="exact"/>
        <w:ind w:firstLineChars="200" w:firstLine="624"/>
        <w:rPr>
          <w:szCs w:val="32"/>
        </w:rPr>
      </w:pPr>
      <w:r>
        <w:rPr>
          <w:szCs w:val="32"/>
        </w:rPr>
        <w:lastRenderedPageBreak/>
        <w:t>2.</w:t>
      </w:r>
      <w:r>
        <w:rPr>
          <w:szCs w:val="32"/>
        </w:rPr>
        <w:t>消毒用品使用规范。含氯消毒液要当日使用当日调配。酒精严禁大量存储，使用时远离火源，禁止大面积喷洒使用。消毒时要确保消毒作用时间，严禁一手擦拭消毒，一手过清水的情况。</w:t>
      </w:r>
    </w:p>
    <w:p w:rsidR="00F61A18" w:rsidRDefault="00392BFF">
      <w:pPr>
        <w:spacing w:line="560" w:lineRule="exact"/>
        <w:ind w:firstLineChars="200" w:firstLine="624"/>
        <w:rPr>
          <w:szCs w:val="32"/>
        </w:rPr>
      </w:pPr>
      <w:r>
        <w:rPr>
          <w:szCs w:val="32"/>
        </w:rPr>
        <w:t>含氯消毒剂对金属具有腐蚀作用，对织物具有漂白作用，不能与洁厕灵等酸性洗涤用品以及酒精混用，不耐腐蚀的物品消毒</w:t>
      </w:r>
      <w:proofErr w:type="gramStart"/>
      <w:r>
        <w:rPr>
          <w:szCs w:val="32"/>
        </w:rPr>
        <w:t>可选用季铵盐</w:t>
      </w:r>
      <w:proofErr w:type="gramEnd"/>
      <w:r>
        <w:rPr>
          <w:szCs w:val="32"/>
        </w:rPr>
        <w:t>消毒液；不宜使用高浓度的含氯消毒剂（有效氯浓度大于</w:t>
      </w:r>
      <w:r>
        <w:rPr>
          <w:szCs w:val="32"/>
        </w:rPr>
        <w:t>1000mg/L</w:t>
      </w:r>
      <w:r>
        <w:rPr>
          <w:szCs w:val="32"/>
        </w:rPr>
        <w:t>）做预防性消毒。</w:t>
      </w:r>
    </w:p>
    <w:p w:rsidR="00F61A18" w:rsidRDefault="00392BFF">
      <w:pPr>
        <w:spacing w:line="560" w:lineRule="exact"/>
        <w:ind w:firstLineChars="200" w:firstLine="624"/>
        <w:rPr>
          <w:rFonts w:ascii="黑体" w:eastAsia="黑体" w:hAnsi="黑体"/>
          <w:szCs w:val="32"/>
        </w:rPr>
      </w:pPr>
      <w:r>
        <w:rPr>
          <w:rFonts w:ascii="黑体" w:eastAsia="黑体" w:hAnsi="黑体" w:hint="eastAsia"/>
          <w:szCs w:val="32"/>
        </w:rPr>
        <w:t>六</w:t>
      </w:r>
      <w:r>
        <w:rPr>
          <w:rFonts w:ascii="黑体" w:eastAsia="黑体" w:hAnsi="黑体"/>
          <w:szCs w:val="32"/>
        </w:rPr>
        <w:t>、食品卫生管理</w:t>
      </w:r>
    </w:p>
    <w:p w:rsidR="00F61A18" w:rsidRDefault="00392BFF">
      <w:pPr>
        <w:spacing w:line="560" w:lineRule="exact"/>
        <w:ind w:firstLineChars="200" w:firstLine="624"/>
        <w:rPr>
          <w:szCs w:val="32"/>
        </w:rPr>
      </w:pPr>
      <w:r w:rsidRPr="00C227D0">
        <w:rPr>
          <w:rFonts w:ascii="楷体_GB2312" w:eastAsia="楷体_GB2312"/>
          <w:szCs w:val="32"/>
        </w:rPr>
        <w:t>（</w:t>
      </w:r>
      <w:r w:rsidRPr="00C227D0">
        <w:rPr>
          <w:rFonts w:ascii="楷体_GB2312" w:eastAsia="楷体_GB2312" w:hint="eastAsia"/>
          <w:szCs w:val="32"/>
        </w:rPr>
        <w:t>二十二</w:t>
      </w:r>
      <w:r w:rsidRPr="00C227D0">
        <w:rPr>
          <w:rFonts w:ascii="楷体_GB2312" w:eastAsia="楷体_GB2312"/>
          <w:szCs w:val="32"/>
        </w:rPr>
        <w:t>）食品采购验收。</w:t>
      </w:r>
      <w:r>
        <w:rPr>
          <w:szCs w:val="32"/>
        </w:rPr>
        <w:t>严格按照国家有关要求，防范新冠肺炎疫情通过进口冷</w:t>
      </w:r>
      <w:proofErr w:type="gramStart"/>
      <w:r>
        <w:rPr>
          <w:szCs w:val="32"/>
        </w:rPr>
        <w:t>链食品</w:t>
      </w:r>
      <w:proofErr w:type="gramEnd"/>
      <w:r>
        <w:rPr>
          <w:szCs w:val="32"/>
        </w:rPr>
        <w:t>输入风险，不</w:t>
      </w:r>
      <w:r>
        <w:rPr>
          <w:rFonts w:hint="eastAsia"/>
          <w:szCs w:val="32"/>
        </w:rPr>
        <w:t>得</w:t>
      </w:r>
      <w:r>
        <w:rPr>
          <w:szCs w:val="32"/>
        </w:rPr>
        <w:t>采购无海关进口货物报关单、入境货物检验检疫证明、新冠病毒核酸阴性检测报告、消毒证明、集中监管仓出库证明等资料的进口冷链食品。对每</w:t>
      </w:r>
      <w:r>
        <w:rPr>
          <w:rFonts w:hint="eastAsia"/>
          <w:szCs w:val="32"/>
        </w:rPr>
        <w:t>日配送</w:t>
      </w:r>
      <w:r>
        <w:rPr>
          <w:szCs w:val="32"/>
        </w:rPr>
        <w:t>的冻肉、水产、海鲜等原材料做好索证索票及溯源工作，提倡无接触收货。</w:t>
      </w:r>
    </w:p>
    <w:p w:rsidR="00F61A18" w:rsidRDefault="00392BFF">
      <w:pPr>
        <w:spacing w:line="560" w:lineRule="exact"/>
        <w:ind w:firstLineChars="200" w:firstLine="624"/>
        <w:rPr>
          <w:szCs w:val="32"/>
        </w:rPr>
      </w:pPr>
      <w:r w:rsidRPr="00C227D0">
        <w:rPr>
          <w:rFonts w:ascii="楷体_GB2312" w:eastAsia="楷体_GB2312"/>
          <w:szCs w:val="32"/>
        </w:rPr>
        <w:t>（二十</w:t>
      </w:r>
      <w:r w:rsidRPr="00C227D0">
        <w:rPr>
          <w:rFonts w:ascii="楷体_GB2312" w:eastAsia="楷体_GB2312" w:hint="eastAsia"/>
          <w:szCs w:val="32"/>
        </w:rPr>
        <w:t>三</w:t>
      </w:r>
      <w:r w:rsidRPr="00C227D0">
        <w:rPr>
          <w:rFonts w:ascii="楷体_GB2312" w:eastAsia="楷体_GB2312"/>
          <w:szCs w:val="32"/>
        </w:rPr>
        <w:t>）食品加工卫生。</w:t>
      </w:r>
      <w:r>
        <w:rPr>
          <w:szCs w:val="32"/>
        </w:rPr>
        <w:t>经营单位要具有安全合</w:t>
      </w:r>
      <w:proofErr w:type="gramStart"/>
      <w:r>
        <w:rPr>
          <w:szCs w:val="32"/>
        </w:rPr>
        <w:t>规</w:t>
      </w:r>
      <w:proofErr w:type="gramEnd"/>
      <w:r>
        <w:rPr>
          <w:szCs w:val="32"/>
        </w:rPr>
        <w:t>的食品加工场所，定时对场所进行卫生清理，并保证避免消毒液、酒精等直接接触餐具、</w:t>
      </w:r>
      <w:proofErr w:type="gramStart"/>
      <w:r>
        <w:rPr>
          <w:szCs w:val="32"/>
        </w:rPr>
        <w:t>食材</w:t>
      </w:r>
      <w:proofErr w:type="gramEnd"/>
      <w:r>
        <w:rPr>
          <w:szCs w:val="32"/>
        </w:rPr>
        <w:t>和菜品。食品加工制作要符合《餐饮服务食品安全操作规范》，确保餐具严格清洗消毒后使用，餐具的清洗消毒参照《推荐的餐具清洗消毒方法》。生熟食品要分开</w:t>
      </w:r>
      <w:r>
        <w:rPr>
          <w:rFonts w:hint="eastAsia"/>
          <w:szCs w:val="32"/>
        </w:rPr>
        <w:t>加</w:t>
      </w:r>
      <w:r>
        <w:rPr>
          <w:szCs w:val="32"/>
        </w:rPr>
        <w:t>工和存放，尤其在处理生肉、生水产品等食品时应格外小心，避免交叉感染。</w:t>
      </w:r>
    </w:p>
    <w:p w:rsidR="00F61A18" w:rsidRDefault="00392BFF">
      <w:pPr>
        <w:spacing w:line="560" w:lineRule="exact"/>
        <w:ind w:firstLineChars="200" w:firstLine="624"/>
        <w:rPr>
          <w:szCs w:val="32"/>
        </w:rPr>
      </w:pPr>
      <w:r w:rsidRPr="00C227D0">
        <w:rPr>
          <w:rFonts w:ascii="楷体_GB2312" w:eastAsia="楷体_GB2312"/>
          <w:szCs w:val="32"/>
        </w:rPr>
        <w:t>（二十</w:t>
      </w:r>
      <w:r w:rsidRPr="00C227D0">
        <w:rPr>
          <w:rFonts w:ascii="楷体_GB2312" w:eastAsia="楷体_GB2312" w:hint="eastAsia"/>
          <w:szCs w:val="32"/>
        </w:rPr>
        <w:t>四</w:t>
      </w:r>
      <w:r w:rsidRPr="00C227D0">
        <w:rPr>
          <w:rFonts w:ascii="楷体_GB2312" w:eastAsia="楷体_GB2312"/>
          <w:szCs w:val="32"/>
        </w:rPr>
        <w:t>）食品储存管理。</w:t>
      </w:r>
      <w:r>
        <w:rPr>
          <w:szCs w:val="32"/>
        </w:rPr>
        <w:t>加强肉、海鲜类等冷冻食品储藏安全</w:t>
      </w:r>
      <w:r>
        <w:rPr>
          <w:rFonts w:hint="eastAsia"/>
          <w:szCs w:val="32"/>
        </w:rPr>
        <w:t>管理</w:t>
      </w:r>
      <w:r>
        <w:rPr>
          <w:szCs w:val="32"/>
        </w:rPr>
        <w:t>，食品原材料坚持覆盖保鲜膜或加盖再进行储存，防止交叉污染。各级市场监管部门会同卫生健康部门加强对进口海产</w:t>
      </w:r>
      <w:r>
        <w:rPr>
          <w:szCs w:val="32"/>
        </w:rPr>
        <w:lastRenderedPageBreak/>
        <w:t>品、进口冷冻肉制品等重点食品，及储存场所外环境的监测，定期组织抽检，进行新冠病毒核酸检测。</w:t>
      </w:r>
    </w:p>
    <w:p w:rsidR="00F61A18" w:rsidRDefault="00392BFF">
      <w:pPr>
        <w:spacing w:line="560" w:lineRule="exact"/>
        <w:ind w:firstLineChars="200" w:firstLine="624"/>
        <w:rPr>
          <w:szCs w:val="32"/>
        </w:rPr>
      </w:pPr>
      <w:r w:rsidRPr="00C227D0">
        <w:rPr>
          <w:rFonts w:ascii="楷体_GB2312" w:eastAsia="楷体_GB2312"/>
          <w:szCs w:val="32"/>
        </w:rPr>
        <w:t>（二十</w:t>
      </w:r>
      <w:r w:rsidRPr="00C227D0">
        <w:rPr>
          <w:rFonts w:ascii="楷体_GB2312" w:eastAsia="楷体_GB2312" w:hint="eastAsia"/>
          <w:szCs w:val="32"/>
        </w:rPr>
        <w:t>五</w:t>
      </w:r>
      <w:r w:rsidRPr="00C227D0">
        <w:rPr>
          <w:rFonts w:ascii="楷体_GB2312" w:eastAsia="楷体_GB2312"/>
          <w:szCs w:val="32"/>
        </w:rPr>
        <w:t>）食品包装运送管理。</w:t>
      </w:r>
      <w:r>
        <w:rPr>
          <w:szCs w:val="32"/>
        </w:rPr>
        <w:t>严格落实食品包装相关规定，用于顾客自取或外送的餐食宜采取密封方式盛放，提倡使用封签，保证食品运送安全。</w:t>
      </w:r>
    </w:p>
    <w:p w:rsidR="00F61A18" w:rsidRDefault="00392BFF">
      <w:pPr>
        <w:spacing w:line="560" w:lineRule="exact"/>
        <w:ind w:firstLineChars="200" w:firstLine="624"/>
        <w:rPr>
          <w:rFonts w:ascii="黑体" w:eastAsia="黑体" w:hAnsi="黑体"/>
          <w:szCs w:val="32"/>
        </w:rPr>
      </w:pPr>
      <w:r>
        <w:rPr>
          <w:rFonts w:ascii="黑体" w:eastAsia="黑体" w:hAnsi="黑体" w:hint="eastAsia"/>
          <w:szCs w:val="32"/>
        </w:rPr>
        <w:t>七</w:t>
      </w:r>
      <w:r>
        <w:rPr>
          <w:rFonts w:ascii="黑体" w:eastAsia="黑体" w:hAnsi="黑体"/>
          <w:szCs w:val="32"/>
        </w:rPr>
        <w:t>、应急处置</w:t>
      </w:r>
    </w:p>
    <w:p w:rsidR="00F61A18" w:rsidRDefault="00392BFF">
      <w:pPr>
        <w:spacing w:line="560" w:lineRule="exact"/>
        <w:ind w:firstLineChars="200" w:firstLine="624"/>
        <w:rPr>
          <w:szCs w:val="32"/>
        </w:rPr>
      </w:pPr>
      <w:r w:rsidRPr="00C227D0">
        <w:rPr>
          <w:rFonts w:ascii="楷体_GB2312" w:eastAsia="楷体_GB2312"/>
          <w:szCs w:val="32"/>
        </w:rPr>
        <w:t>（二十</w:t>
      </w:r>
      <w:r w:rsidRPr="00C227D0">
        <w:rPr>
          <w:rFonts w:ascii="楷体_GB2312" w:eastAsia="楷体_GB2312" w:hint="eastAsia"/>
          <w:szCs w:val="32"/>
        </w:rPr>
        <w:t>六</w:t>
      </w:r>
      <w:r w:rsidRPr="00C227D0">
        <w:rPr>
          <w:rFonts w:ascii="楷体_GB2312" w:eastAsia="楷体_GB2312"/>
          <w:szCs w:val="32"/>
        </w:rPr>
        <w:t>）分区分级管理。</w:t>
      </w:r>
      <w:r>
        <w:rPr>
          <w:szCs w:val="32"/>
        </w:rPr>
        <w:t>经</w:t>
      </w:r>
      <w:r>
        <w:rPr>
          <w:rFonts w:hint="eastAsia"/>
          <w:szCs w:val="32"/>
        </w:rPr>
        <w:t>各区</w:t>
      </w:r>
      <w:r>
        <w:rPr>
          <w:szCs w:val="32"/>
        </w:rPr>
        <w:t>疫情防控指挥部划定为封控区、管控区的餐饮服务场所，由</w:t>
      </w:r>
      <w:r>
        <w:rPr>
          <w:rFonts w:hint="eastAsia"/>
          <w:szCs w:val="32"/>
        </w:rPr>
        <w:t>区</w:t>
      </w:r>
      <w:r>
        <w:rPr>
          <w:szCs w:val="32"/>
        </w:rPr>
        <w:t>疫情防控指挥部根据当地情况，采取暂停营业、暂停堂食或</w:t>
      </w:r>
      <w:proofErr w:type="gramStart"/>
      <w:r>
        <w:rPr>
          <w:szCs w:val="32"/>
        </w:rPr>
        <w:t>堂食限流</w:t>
      </w:r>
      <w:proofErr w:type="gramEnd"/>
      <w:r>
        <w:rPr>
          <w:szCs w:val="32"/>
        </w:rPr>
        <w:t>等方式进行管控；餐饮经营单位设置取餐点并提供自取、外卖送餐服务的，须符合</w:t>
      </w:r>
      <w:r>
        <w:rPr>
          <w:rFonts w:hint="eastAsia"/>
          <w:szCs w:val="32"/>
        </w:rPr>
        <w:t>区</w:t>
      </w:r>
      <w:r>
        <w:rPr>
          <w:szCs w:val="32"/>
        </w:rPr>
        <w:t>疫情防控指挥部</w:t>
      </w:r>
      <w:proofErr w:type="gramStart"/>
      <w:r>
        <w:rPr>
          <w:szCs w:val="32"/>
        </w:rPr>
        <w:t>关于社</w:t>
      </w:r>
      <w:proofErr w:type="gramEnd"/>
      <w:r>
        <w:rPr>
          <w:szCs w:val="32"/>
        </w:rPr>
        <w:t>会面管控</w:t>
      </w:r>
      <w:r>
        <w:rPr>
          <w:rFonts w:hint="eastAsia"/>
          <w:szCs w:val="32"/>
        </w:rPr>
        <w:t>的</w:t>
      </w:r>
      <w:r>
        <w:rPr>
          <w:szCs w:val="32"/>
        </w:rPr>
        <w:t>有关规定。防范区、中风险地区所在区餐饮服务场所</w:t>
      </w:r>
      <w:proofErr w:type="gramStart"/>
      <w:r>
        <w:rPr>
          <w:szCs w:val="32"/>
        </w:rPr>
        <w:t>堂食按属地</w:t>
      </w:r>
      <w:proofErr w:type="gramEnd"/>
      <w:r>
        <w:rPr>
          <w:szCs w:val="32"/>
        </w:rPr>
        <w:t>疫情防控指挥部要求</w:t>
      </w:r>
      <w:proofErr w:type="gramStart"/>
      <w:r>
        <w:rPr>
          <w:szCs w:val="32"/>
        </w:rPr>
        <w:t>限流并有</w:t>
      </w:r>
      <w:proofErr w:type="gramEnd"/>
      <w:r>
        <w:rPr>
          <w:szCs w:val="32"/>
        </w:rPr>
        <w:t>序开放，推广自取、外卖送餐服务。低风险地区原则上不限制餐饮堂食。</w:t>
      </w:r>
      <w:r>
        <w:rPr>
          <w:szCs w:val="32"/>
        </w:rPr>
        <w:t xml:space="preserve">   </w:t>
      </w:r>
    </w:p>
    <w:p w:rsidR="00F61A18" w:rsidRDefault="00392BFF">
      <w:pPr>
        <w:spacing w:line="560" w:lineRule="exact"/>
        <w:ind w:firstLineChars="200" w:firstLine="624"/>
        <w:rPr>
          <w:szCs w:val="32"/>
        </w:rPr>
      </w:pPr>
      <w:r w:rsidRPr="00C227D0">
        <w:rPr>
          <w:rFonts w:ascii="楷体_GB2312" w:eastAsia="楷体_GB2312" w:hint="eastAsia"/>
          <w:szCs w:val="32"/>
        </w:rPr>
        <w:t>（二十七）场所疫情处置。</w:t>
      </w:r>
      <w:r>
        <w:rPr>
          <w:szCs w:val="32"/>
        </w:rPr>
        <w:t>当经营场所出现新冠肺炎病例（含确诊病例、疑似病例和无症状感染者）时，要积极配合</w:t>
      </w:r>
      <w:proofErr w:type="gramStart"/>
      <w:r>
        <w:rPr>
          <w:szCs w:val="32"/>
        </w:rPr>
        <w:t>当地疾控中心</w:t>
      </w:r>
      <w:proofErr w:type="gramEnd"/>
      <w:r>
        <w:rPr>
          <w:szCs w:val="32"/>
        </w:rPr>
        <w:t>做好流行病学调查，</w:t>
      </w:r>
      <w:r>
        <w:rPr>
          <w:rFonts w:hint="eastAsia"/>
          <w:szCs w:val="32"/>
        </w:rPr>
        <w:t>根据要求提供场所视频监控、消费记录、进出货记录、员工名册、消毒记录等，并按照处置要求</w:t>
      </w:r>
      <w:r>
        <w:rPr>
          <w:szCs w:val="32"/>
        </w:rPr>
        <w:t>落实各项疫情防控措施。相关场所</w:t>
      </w:r>
      <w:proofErr w:type="gramStart"/>
      <w:r>
        <w:rPr>
          <w:szCs w:val="32"/>
        </w:rPr>
        <w:t>在疾控中心</w:t>
      </w:r>
      <w:proofErr w:type="gramEnd"/>
      <w:r>
        <w:rPr>
          <w:szCs w:val="32"/>
        </w:rPr>
        <w:t>指导下进行终末消毒，经评估合格方可重新营业。</w:t>
      </w:r>
    </w:p>
    <w:p w:rsidR="00F61A18" w:rsidRDefault="00F61A18">
      <w:pPr>
        <w:spacing w:line="560" w:lineRule="exact"/>
        <w:rPr>
          <w:rFonts w:ascii="Tahoma" w:hAnsi="Tahoma"/>
          <w:b/>
        </w:rPr>
      </w:pPr>
    </w:p>
    <w:p w:rsidR="00F61A18" w:rsidRDefault="00F61A18">
      <w:pPr>
        <w:spacing w:line="560" w:lineRule="exact"/>
        <w:rPr>
          <w:rFonts w:ascii="Tahoma" w:hAnsi="Tahoma"/>
          <w:b/>
        </w:rPr>
      </w:pPr>
    </w:p>
    <w:p w:rsidR="00F61A18" w:rsidRDefault="00F61A18">
      <w:pPr>
        <w:spacing w:line="560" w:lineRule="exact"/>
        <w:rPr>
          <w:rFonts w:ascii="Tahoma" w:hAnsi="Tahoma"/>
          <w:b/>
        </w:rPr>
      </w:pPr>
    </w:p>
    <w:p w:rsidR="00C227D0" w:rsidRPr="00C227D0" w:rsidRDefault="00C227D0">
      <w:pPr>
        <w:spacing w:line="560" w:lineRule="exact"/>
        <w:rPr>
          <w:rFonts w:ascii="仿宋_GB2312" w:hAnsi="Tahoma"/>
        </w:rPr>
      </w:pPr>
      <w:r w:rsidRPr="00C227D0">
        <w:rPr>
          <w:rFonts w:ascii="黑体" w:eastAsia="黑体" w:hAnsi="黑体" w:hint="eastAsia"/>
        </w:rPr>
        <w:t>公开方式：</w:t>
      </w:r>
      <w:r w:rsidR="002E677D">
        <w:rPr>
          <w:rFonts w:ascii="仿宋_GB2312" w:hAnsi="Tahoma" w:hint="eastAsia"/>
        </w:rPr>
        <w:t>主动公开</w:t>
      </w:r>
    </w:p>
    <w:p w:rsidR="00F61A18" w:rsidRDefault="00F61A18">
      <w:pPr>
        <w:spacing w:line="14" w:lineRule="exact"/>
        <w:rPr>
          <w:rFonts w:ascii="Tahoma" w:hAnsi="Tahoma"/>
          <w:b/>
        </w:rPr>
      </w:pPr>
    </w:p>
    <w:sectPr w:rsidR="00F61A18" w:rsidSect="00C227D0">
      <w:footerReference w:type="even" r:id="rId8"/>
      <w:footerReference w:type="default" r:id="rId9"/>
      <w:pgSz w:w="11906" w:h="16838" w:code="9"/>
      <w:pgMar w:top="1928" w:right="1474" w:bottom="1418" w:left="1588" w:header="851" w:footer="964" w:gutter="113"/>
      <w:pgNumType w:fmt="numberInDash"/>
      <w:cols w:space="720"/>
      <w:titlePg/>
      <w:docGrid w:type="linesAndChars" w:linePitch="579" w:charSpace="-16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262" w:rsidRDefault="00695262" w:rsidP="00C227D0">
      <w:r>
        <w:separator/>
      </w:r>
    </w:p>
  </w:endnote>
  <w:endnote w:type="continuationSeparator" w:id="0">
    <w:p w:rsidR="00695262" w:rsidRDefault="00695262" w:rsidP="00C2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2074A9CB-BEEA-490D-9492-E30C7F15D644}"/>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2" w:subsetted="1" w:fontKey="{CE63E8E7-E7C0-4BB6-AB21-C10A6723F6A6}"/>
  </w:font>
  <w:font w:name="楷体_GB2312">
    <w:panose1 w:val="02010609030101010101"/>
    <w:charset w:val="86"/>
    <w:family w:val="modern"/>
    <w:pitch w:val="fixed"/>
    <w:sig w:usb0="00000001" w:usb1="080E0000" w:usb2="00000010" w:usb3="00000000" w:csb0="00040000" w:csb1="00000000"/>
    <w:embedRegular r:id="rId3" w:subsetted="1" w:fontKey="{2C864D94-0A93-4B35-B545-1AAF6DFD6BF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7D0" w:rsidRPr="00C227D0" w:rsidRDefault="00406650" w:rsidP="00C227D0">
    <w:pPr>
      <w:pStyle w:val="a5"/>
      <w:rPr>
        <w:rFonts w:ascii="仿宋_GB2312"/>
        <w:sz w:val="28"/>
        <w:szCs w:val="28"/>
      </w:rPr>
    </w:pPr>
    <w:r w:rsidRPr="00C227D0">
      <w:rPr>
        <w:rFonts w:ascii="仿宋_GB2312" w:hint="eastAsia"/>
        <w:sz w:val="28"/>
        <w:szCs w:val="28"/>
      </w:rPr>
      <w:fldChar w:fldCharType="begin"/>
    </w:r>
    <w:r w:rsidR="00C227D0" w:rsidRPr="00C227D0">
      <w:rPr>
        <w:rFonts w:ascii="仿宋_GB2312" w:hint="eastAsia"/>
        <w:sz w:val="28"/>
        <w:szCs w:val="28"/>
      </w:rPr>
      <w:instrText xml:space="preserve"> PAGE   \* MERGEFORMAT </w:instrText>
    </w:r>
    <w:r w:rsidRPr="00C227D0">
      <w:rPr>
        <w:rFonts w:ascii="仿宋_GB2312" w:hint="eastAsia"/>
        <w:sz w:val="28"/>
        <w:szCs w:val="28"/>
      </w:rPr>
      <w:fldChar w:fldCharType="separate"/>
    </w:r>
    <w:r w:rsidR="002E677D" w:rsidRPr="002E677D">
      <w:rPr>
        <w:rFonts w:ascii="仿宋_GB2312"/>
        <w:noProof/>
        <w:sz w:val="28"/>
        <w:szCs w:val="28"/>
        <w:lang w:val="zh-CN"/>
      </w:rPr>
      <w:t>-</w:t>
    </w:r>
    <w:r w:rsidR="002E677D">
      <w:rPr>
        <w:rFonts w:ascii="仿宋_GB2312"/>
        <w:noProof/>
        <w:sz w:val="28"/>
        <w:szCs w:val="28"/>
      </w:rPr>
      <w:t xml:space="preserve"> 8 -</w:t>
    </w:r>
    <w:r w:rsidRPr="00C227D0">
      <w:rPr>
        <w:rFonts w:ascii="仿宋_GB2312" w:hint="eastAsia"/>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7D0" w:rsidRPr="00C227D0" w:rsidRDefault="00406650" w:rsidP="00C227D0">
    <w:pPr>
      <w:pStyle w:val="a5"/>
      <w:jc w:val="right"/>
      <w:rPr>
        <w:rFonts w:ascii="仿宋_GB2312"/>
        <w:sz w:val="28"/>
        <w:szCs w:val="28"/>
      </w:rPr>
    </w:pPr>
    <w:r w:rsidRPr="00C227D0">
      <w:rPr>
        <w:rFonts w:ascii="仿宋_GB2312" w:hint="eastAsia"/>
        <w:sz w:val="28"/>
        <w:szCs w:val="28"/>
      </w:rPr>
      <w:fldChar w:fldCharType="begin"/>
    </w:r>
    <w:r w:rsidR="00C227D0" w:rsidRPr="00C227D0">
      <w:rPr>
        <w:rFonts w:ascii="仿宋_GB2312" w:hint="eastAsia"/>
        <w:sz w:val="28"/>
        <w:szCs w:val="28"/>
      </w:rPr>
      <w:instrText xml:space="preserve"> PAGE   \* MERGEFORMAT </w:instrText>
    </w:r>
    <w:r w:rsidRPr="00C227D0">
      <w:rPr>
        <w:rFonts w:ascii="仿宋_GB2312" w:hint="eastAsia"/>
        <w:sz w:val="28"/>
        <w:szCs w:val="28"/>
      </w:rPr>
      <w:fldChar w:fldCharType="separate"/>
    </w:r>
    <w:r w:rsidR="002E677D" w:rsidRPr="002E677D">
      <w:rPr>
        <w:rFonts w:ascii="仿宋_GB2312"/>
        <w:noProof/>
        <w:sz w:val="28"/>
        <w:szCs w:val="28"/>
        <w:lang w:val="zh-CN"/>
      </w:rPr>
      <w:t>-</w:t>
    </w:r>
    <w:r w:rsidR="002E677D">
      <w:rPr>
        <w:rFonts w:ascii="仿宋_GB2312"/>
        <w:noProof/>
        <w:sz w:val="28"/>
        <w:szCs w:val="28"/>
      </w:rPr>
      <w:t xml:space="preserve"> 7 -</w:t>
    </w:r>
    <w:r w:rsidRPr="00C227D0">
      <w:rPr>
        <w:rFonts w:ascii="仿宋_GB2312" w:hint="eastAsia"/>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262" w:rsidRDefault="00695262" w:rsidP="00C227D0">
      <w:r>
        <w:separator/>
      </w:r>
    </w:p>
  </w:footnote>
  <w:footnote w:type="continuationSeparator" w:id="0">
    <w:p w:rsidR="00695262" w:rsidRDefault="00695262" w:rsidP="00C22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evenAndOddHeaders/>
  <w:drawingGridHorizontalSpacing w:val="156"/>
  <w:drawingGridVerticalSpacing w:val="579"/>
  <w:displayHorizontalDrawingGridEvery w:val="2"/>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mQ0OTYzMTU2M2Q1MjdjZDA5ZDEwMjk1NTMyMTdmZDkifQ=="/>
  </w:docVars>
  <w:rsids>
    <w:rsidRoot w:val="00894A49"/>
    <w:rsid w:val="A9FDFBB3"/>
    <w:rsid w:val="DD7F0472"/>
    <w:rsid w:val="F7F71446"/>
    <w:rsid w:val="000A0238"/>
    <w:rsid w:val="000B402B"/>
    <w:rsid w:val="000C281C"/>
    <w:rsid w:val="000E7766"/>
    <w:rsid w:val="00127A66"/>
    <w:rsid w:val="001330B5"/>
    <w:rsid w:val="00142DCD"/>
    <w:rsid w:val="00144DBB"/>
    <w:rsid w:val="00152B68"/>
    <w:rsid w:val="00156650"/>
    <w:rsid w:val="00194E61"/>
    <w:rsid w:val="001C10B6"/>
    <w:rsid w:val="001D1F70"/>
    <w:rsid w:val="001E2BF5"/>
    <w:rsid w:val="001E45ED"/>
    <w:rsid w:val="001F2A54"/>
    <w:rsid w:val="001F527C"/>
    <w:rsid w:val="001F7FB0"/>
    <w:rsid w:val="00271B94"/>
    <w:rsid w:val="00292C13"/>
    <w:rsid w:val="00293028"/>
    <w:rsid w:val="002B48ED"/>
    <w:rsid w:val="002B4DCD"/>
    <w:rsid w:val="002D41B3"/>
    <w:rsid w:val="002E13AF"/>
    <w:rsid w:val="002E677D"/>
    <w:rsid w:val="002E6BD1"/>
    <w:rsid w:val="002F0A01"/>
    <w:rsid w:val="002F6AAE"/>
    <w:rsid w:val="00304CFE"/>
    <w:rsid w:val="00305B87"/>
    <w:rsid w:val="00320DF7"/>
    <w:rsid w:val="00336015"/>
    <w:rsid w:val="00350A93"/>
    <w:rsid w:val="00375A62"/>
    <w:rsid w:val="00392BFF"/>
    <w:rsid w:val="003D1CA3"/>
    <w:rsid w:val="00406650"/>
    <w:rsid w:val="00415B2D"/>
    <w:rsid w:val="00426B41"/>
    <w:rsid w:val="00443542"/>
    <w:rsid w:val="00502543"/>
    <w:rsid w:val="00534422"/>
    <w:rsid w:val="0055033D"/>
    <w:rsid w:val="0055133A"/>
    <w:rsid w:val="005526F8"/>
    <w:rsid w:val="00554B3B"/>
    <w:rsid w:val="00565F4C"/>
    <w:rsid w:val="005755FD"/>
    <w:rsid w:val="005F440C"/>
    <w:rsid w:val="00616032"/>
    <w:rsid w:val="00621D56"/>
    <w:rsid w:val="0067094F"/>
    <w:rsid w:val="00695262"/>
    <w:rsid w:val="006A6DCE"/>
    <w:rsid w:val="006C0572"/>
    <w:rsid w:val="006C5290"/>
    <w:rsid w:val="006D6C19"/>
    <w:rsid w:val="006F030E"/>
    <w:rsid w:val="007103C3"/>
    <w:rsid w:val="00722556"/>
    <w:rsid w:val="0075613B"/>
    <w:rsid w:val="007A7A7E"/>
    <w:rsid w:val="007C1F53"/>
    <w:rsid w:val="007F25B9"/>
    <w:rsid w:val="00803E2A"/>
    <w:rsid w:val="00893B89"/>
    <w:rsid w:val="00894A49"/>
    <w:rsid w:val="008A1572"/>
    <w:rsid w:val="008B65D1"/>
    <w:rsid w:val="008B7854"/>
    <w:rsid w:val="008D084C"/>
    <w:rsid w:val="009031C5"/>
    <w:rsid w:val="00907443"/>
    <w:rsid w:val="009100FE"/>
    <w:rsid w:val="00910853"/>
    <w:rsid w:val="0091190B"/>
    <w:rsid w:val="009327BF"/>
    <w:rsid w:val="00985ABC"/>
    <w:rsid w:val="009B6E32"/>
    <w:rsid w:val="009F0D44"/>
    <w:rsid w:val="009F6554"/>
    <w:rsid w:val="00A010E1"/>
    <w:rsid w:val="00A307AB"/>
    <w:rsid w:val="00A63669"/>
    <w:rsid w:val="00A64C21"/>
    <w:rsid w:val="00AA31EB"/>
    <w:rsid w:val="00AB3287"/>
    <w:rsid w:val="00AB5662"/>
    <w:rsid w:val="00AC0D48"/>
    <w:rsid w:val="00AD67E4"/>
    <w:rsid w:val="00AE028E"/>
    <w:rsid w:val="00B017C6"/>
    <w:rsid w:val="00B04865"/>
    <w:rsid w:val="00B1276A"/>
    <w:rsid w:val="00B24E06"/>
    <w:rsid w:val="00B40924"/>
    <w:rsid w:val="00B454FE"/>
    <w:rsid w:val="00B4671E"/>
    <w:rsid w:val="00B70500"/>
    <w:rsid w:val="00B75D58"/>
    <w:rsid w:val="00B87E3A"/>
    <w:rsid w:val="00B94F9F"/>
    <w:rsid w:val="00BB17FA"/>
    <w:rsid w:val="00BB727F"/>
    <w:rsid w:val="00BC1B66"/>
    <w:rsid w:val="00BD270F"/>
    <w:rsid w:val="00BD35CB"/>
    <w:rsid w:val="00BD3CC2"/>
    <w:rsid w:val="00C127D9"/>
    <w:rsid w:val="00C16F0F"/>
    <w:rsid w:val="00C227D0"/>
    <w:rsid w:val="00C33FF3"/>
    <w:rsid w:val="00C34B11"/>
    <w:rsid w:val="00C4175D"/>
    <w:rsid w:val="00C56C27"/>
    <w:rsid w:val="00C6594B"/>
    <w:rsid w:val="00C830E3"/>
    <w:rsid w:val="00C92DB0"/>
    <w:rsid w:val="00CA791B"/>
    <w:rsid w:val="00CB2341"/>
    <w:rsid w:val="00CB2F03"/>
    <w:rsid w:val="00CB46EC"/>
    <w:rsid w:val="00CD5071"/>
    <w:rsid w:val="00D026F2"/>
    <w:rsid w:val="00D05D6D"/>
    <w:rsid w:val="00D542D4"/>
    <w:rsid w:val="00D72E6E"/>
    <w:rsid w:val="00D95B28"/>
    <w:rsid w:val="00D97B22"/>
    <w:rsid w:val="00DD18D9"/>
    <w:rsid w:val="00DD750E"/>
    <w:rsid w:val="00DE139F"/>
    <w:rsid w:val="00E0061E"/>
    <w:rsid w:val="00E02619"/>
    <w:rsid w:val="00E04DB4"/>
    <w:rsid w:val="00E50F1E"/>
    <w:rsid w:val="00E63195"/>
    <w:rsid w:val="00E73BB6"/>
    <w:rsid w:val="00E919A8"/>
    <w:rsid w:val="00EB6BD5"/>
    <w:rsid w:val="00EE279E"/>
    <w:rsid w:val="00F1165B"/>
    <w:rsid w:val="00F13E12"/>
    <w:rsid w:val="00F313F6"/>
    <w:rsid w:val="00F6153C"/>
    <w:rsid w:val="00F61A18"/>
    <w:rsid w:val="00F8332C"/>
    <w:rsid w:val="00F95DA4"/>
    <w:rsid w:val="00FC04ED"/>
    <w:rsid w:val="00FD0B6F"/>
    <w:rsid w:val="00FE08BA"/>
    <w:rsid w:val="00FE14BE"/>
    <w:rsid w:val="00FF74D8"/>
    <w:rsid w:val="4E9A4283"/>
    <w:rsid w:val="53004672"/>
    <w:rsid w:val="575525AA"/>
    <w:rsid w:val="77BD2639"/>
    <w:rsid w:val="7B4E79D2"/>
    <w:rsid w:val="7F1E284E"/>
    <w:rsid w:val="7FD6E9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6E5E15-B647-49C5-A8B5-A3C6E3B6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61A18"/>
    <w:pPr>
      <w:widowControl w:val="0"/>
      <w:jc w:val="both"/>
    </w:pPr>
    <w:rPr>
      <w:rFonts w:eastAsia="仿宋_GB2312"/>
      <w:kern w:val="2"/>
      <w:sz w:val="32"/>
    </w:rPr>
  </w:style>
  <w:style w:type="paragraph" w:styleId="3">
    <w:name w:val="heading 3"/>
    <w:basedOn w:val="a"/>
    <w:next w:val="a"/>
    <w:link w:val="30"/>
    <w:qFormat/>
    <w:rsid w:val="00F61A18"/>
    <w:pPr>
      <w:keepNext/>
      <w:keepLines/>
      <w:spacing w:line="590" w:lineRule="exact"/>
      <w:jc w:val="left"/>
      <w:outlineLvl w:val="2"/>
    </w:pPr>
    <w:rPr>
      <w:rFonts w:ascii="Calibri" w:hAnsi="Calibr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F61A18"/>
    <w:rPr>
      <w:sz w:val="18"/>
      <w:szCs w:val="18"/>
    </w:rPr>
  </w:style>
  <w:style w:type="paragraph" w:styleId="a5">
    <w:name w:val="footer"/>
    <w:basedOn w:val="a"/>
    <w:link w:val="a6"/>
    <w:uiPriority w:val="99"/>
    <w:qFormat/>
    <w:rsid w:val="00F61A18"/>
    <w:pPr>
      <w:tabs>
        <w:tab w:val="center" w:pos="4153"/>
        <w:tab w:val="right" w:pos="8306"/>
      </w:tabs>
      <w:snapToGrid w:val="0"/>
      <w:jc w:val="left"/>
    </w:pPr>
    <w:rPr>
      <w:sz w:val="18"/>
    </w:rPr>
  </w:style>
  <w:style w:type="paragraph" w:styleId="a7">
    <w:name w:val="header"/>
    <w:basedOn w:val="a"/>
    <w:qFormat/>
    <w:rsid w:val="00F61A18"/>
    <w:pPr>
      <w:pBdr>
        <w:bottom w:val="single" w:sz="6" w:space="1" w:color="auto"/>
      </w:pBdr>
      <w:tabs>
        <w:tab w:val="center" w:pos="4153"/>
        <w:tab w:val="right" w:pos="8306"/>
      </w:tabs>
      <w:snapToGrid w:val="0"/>
      <w:jc w:val="center"/>
    </w:pPr>
    <w:rPr>
      <w:sz w:val="18"/>
    </w:rPr>
  </w:style>
  <w:style w:type="paragraph" w:styleId="a8">
    <w:name w:val="Normal (Web)"/>
    <w:basedOn w:val="a"/>
    <w:qFormat/>
    <w:rsid w:val="00F61A18"/>
    <w:pPr>
      <w:widowControl/>
      <w:spacing w:before="100" w:beforeAutospacing="1" w:after="100" w:afterAutospacing="1"/>
      <w:jc w:val="left"/>
    </w:pPr>
    <w:rPr>
      <w:rFonts w:ascii="宋体" w:eastAsia="宋体" w:hAnsi="宋体"/>
      <w:kern w:val="0"/>
      <w:sz w:val="24"/>
      <w:szCs w:val="24"/>
    </w:rPr>
  </w:style>
  <w:style w:type="table" w:styleId="a9">
    <w:name w:val="Table Grid"/>
    <w:basedOn w:val="a1"/>
    <w:qFormat/>
    <w:rsid w:val="00F6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link w:val="3"/>
    <w:qFormat/>
    <w:rsid w:val="00F61A18"/>
    <w:rPr>
      <w:rFonts w:ascii="Calibri" w:eastAsia="仿宋_GB2312" w:hAnsi="Calibri"/>
      <w:b/>
      <w:kern w:val="2"/>
      <w:sz w:val="32"/>
      <w:szCs w:val="24"/>
    </w:rPr>
  </w:style>
  <w:style w:type="character" w:customStyle="1" w:styleId="a4">
    <w:name w:val="批注框文本 字符"/>
    <w:link w:val="a3"/>
    <w:qFormat/>
    <w:rsid w:val="00F61A18"/>
    <w:rPr>
      <w:rFonts w:eastAsia="仿宋_GB2312"/>
      <w:kern w:val="2"/>
      <w:sz w:val="18"/>
      <w:szCs w:val="18"/>
    </w:rPr>
  </w:style>
  <w:style w:type="character" w:customStyle="1" w:styleId="a6">
    <w:name w:val="页脚 字符"/>
    <w:basedOn w:val="a0"/>
    <w:link w:val="a5"/>
    <w:uiPriority w:val="99"/>
    <w:rsid w:val="00C227D0"/>
    <w:rPr>
      <w:rFonts w:eastAsia="仿宋_GB2312"/>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116732">
      <w:bodyDiv w:val="1"/>
      <w:marLeft w:val="0"/>
      <w:marRight w:val="0"/>
      <w:marTop w:val="0"/>
      <w:marBottom w:val="0"/>
      <w:divBdr>
        <w:top w:val="none" w:sz="0" w:space="0" w:color="auto"/>
        <w:left w:val="none" w:sz="0" w:space="0" w:color="auto"/>
        <w:bottom w:val="none" w:sz="0" w:space="0" w:color="auto"/>
        <w:right w:val="none" w:sz="0" w:space="0" w:color="auto"/>
      </w:divBdr>
      <w:divsChild>
        <w:div w:id="1062828647">
          <w:marLeft w:val="0"/>
          <w:marRight w:val="0"/>
          <w:marTop w:val="0"/>
          <w:marBottom w:val="0"/>
          <w:divBdr>
            <w:top w:val="none" w:sz="0" w:space="0" w:color="auto"/>
            <w:left w:val="none" w:sz="0" w:space="0" w:color="auto"/>
            <w:bottom w:val="none" w:sz="0" w:space="0" w:color="auto"/>
            <w:right w:val="none" w:sz="0" w:space="0" w:color="auto"/>
          </w:divBdr>
        </w:div>
      </w:divsChild>
    </w:div>
    <w:div w:id="1896889175">
      <w:bodyDiv w:val="1"/>
      <w:marLeft w:val="0"/>
      <w:marRight w:val="0"/>
      <w:marTop w:val="0"/>
      <w:marBottom w:val="0"/>
      <w:divBdr>
        <w:top w:val="none" w:sz="0" w:space="0" w:color="auto"/>
        <w:left w:val="none" w:sz="0" w:space="0" w:color="auto"/>
        <w:bottom w:val="none" w:sz="0" w:space="0" w:color="auto"/>
        <w:right w:val="none" w:sz="0" w:space="0" w:color="auto"/>
      </w:divBdr>
      <w:divsChild>
        <w:div w:id="11592695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ECB585-3C2D-4019-9F3E-186D67D09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598</Words>
  <Characters>3411</Characters>
  <Application>Microsoft Office Word</Application>
  <DocSecurity>0</DocSecurity>
  <Lines>28</Lines>
  <Paragraphs>8</Paragraphs>
  <ScaleCrop>false</ScaleCrop>
  <Company>Hewlett-Packard Company</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穗</dc:title>
  <dc:creator>未定义</dc:creator>
  <cp:lastModifiedBy>Yu Cycle</cp:lastModifiedBy>
  <cp:revision>2</cp:revision>
  <cp:lastPrinted>2022-06-17T11:58:00Z</cp:lastPrinted>
  <dcterms:created xsi:type="dcterms:W3CDTF">2022-06-17T09:44:00Z</dcterms:created>
  <dcterms:modified xsi:type="dcterms:W3CDTF">2022-06-17T09:44:00Z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D9C52B2461424162B1C09671C68B7B00</vt:lpwstr>
  </property>
</Properties>
</file>